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DE" w:rsidRDefault="00BE18DE" w:rsidP="00C43C23">
      <w:pPr>
        <w:rPr>
          <w:rFonts w:ascii="Arial" w:hAnsi="Arial" w:cs="Arial"/>
          <w:b/>
          <w:szCs w:val="20"/>
          <w:lang w:val="et-EE"/>
        </w:rPr>
      </w:pPr>
    </w:p>
    <w:p w:rsidR="00BE18DE" w:rsidRDefault="00BE18DE" w:rsidP="00C43C23">
      <w:pPr>
        <w:rPr>
          <w:rFonts w:ascii="Arial" w:hAnsi="Arial" w:cs="Arial"/>
          <w:b/>
          <w:szCs w:val="20"/>
          <w:lang w:val="et-EE"/>
        </w:rPr>
      </w:pPr>
    </w:p>
    <w:p w:rsidR="00BE18DE" w:rsidRDefault="00BE18DE" w:rsidP="00C43C23">
      <w:pPr>
        <w:rPr>
          <w:rFonts w:ascii="Arial" w:hAnsi="Arial" w:cs="Arial"/>
          <w:b/>
          <w:szCs w:val="20"/>
          <w:lang w:val="et-EE"/>
        </w:rPr>
      </w:pPr>
    </w:p>
    <w:p w:rsidR="00BE18DE" w:rsidRDefault="00BE18DE" w:rsidP="00C43C23">
      <w:pPr>
        <w:rPr>
          <w:rFonts w:ascii="Arial" w:hAnsi="Arial" w:cs="Arial"/>
          <w:b/>
          <w:szCs w:val="20"/>
          <w:lang w:val="et-EE"/>
        </w:rPr>
      </w:pPr>
    </w:p>
    <w:p w:rsidR="0051440F" w:rsidRDefault="0051440F" w:rsidP="00C43C23">
      <w:pPr>
        <w:rPr>
          <w:rFonts w:ascii="Arial" w:hAnsi="Arial" w:cs="Arial"/>
          <w:b/>
          <w:szCs w:val="20"/>
          <w:lang w:val="et-EE"/>
        </w:rPr>
      </w:pPr>
    </w:p>
    <w:p w:rsidR="00593334" w:rsidRPr="00BE18DE" w:rsidRDefault="00970890" w:rsidP="00C43C23">
      <w:pPr>
        <w:rPr>
          <w:rFonts w:ascii="Arial" w:hAnsi="Arial" w:cs="Arial"/>
          <w:b/>
          <w:color w:val="00AFD7"/>
          <w:szCs w:val="20"/>
          <w:lang w:val="et-EE"/>
        </w:rPr>
      </w:pPr>
      <w:r w:rsidRPr="00BE18DE">
        <w:rPr>
          <w:rFonts w:ascii="Arial" w:hAnsi="Arial" w:cs="Arial"/>
          <w:b/>
          <w:color w:val="00AFD7"/>
          <w:szCs w:val="20"/>
          <w:lang w:val="et-EE"/>
        </w:rPr>
        <w:t xml:space="preserve">EKSPORDITEHINGU KINDLUSTUSE TINGIMUSTE KOKKUVÕTE  </w:t>
      </w: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r w:rsidRPr="00705BD4">
        <w:rPr>
          <w:rFonts w:ascii="Arial" w:hAnsi="Arial" w:cs="Arial"/>
          <w:sz w:val="20"/>
          <w:szCs w:val="20"/>
          <w:lang w:val="et-EE"/>
        </w:rPr>
        <w:t xml:space="preserve">Järgnevalt on esitatud </w:t>
      </w:r>
      <w:r w:rsidRPr="00705BD4">
        <w:rPr>
          <w:rFonts w:ascii="Arial" w:hAnsi="Arial" w:cs="Arial"/>
          <w:b/>
          <w:sz w:val="20"/>
          <w:szCs w:val="20"/>
          <w:lang w:val="et-EE"/>
        </w:rPr>
        <w:t xml:space="preserve">Aktsiaseltsi </w:t>
      </w:r>
      <w:proofErr w:type="spellStart"/>
      <w:r w:rsidRPr="00705BD4">
        <w:rPr>
          <w:rFonts w:ascii="Arial" w:hAnsi="Arial" w:cs="Arial"/>
          <w:b/>
          <w:sz w:val="20"/>
          <w:szCs w:val="20"/>
          <w:lang w:val="et-EE"/>
        </w:rPr>
        <w:t>KredEx</w:t>
      </w:r>
      <w:proofErr w:type="spellEnd"/>
      <w:r w:rsidRPr="00705BD4">
        <w:rPr>
          <w:rFonts w:ascii="Arial" w:hAnsi="Arial" w:cs="Arial"/>
          <w:b/>
          <w:sz w:val="20"/>
          <w:szCs w:val="20"/>
          <w:lang w:val="et-EE"/>
        </w:rPr>
        <w:t xml:space="preserve"> Krediidikindlustus </w:t>
      </w:r>
      <w:r w:rsidRPr="00705BD4">
        <w:rPr>
          <w:rFonts w:ascii="Arial" w:hAnsi="Arial" w:cs="Arial"/>
          <w:sz w:val="20"/>
          <w:szCs w:val="20"/>
          <w:lang w:val="et-EE"/>
        </w:rPr>
        <w:t xml:space="preserve">(edaspidi KREDEX) eksporditehingu kindlustuse tingimuste kokkuvõte. Terviklik teave eksporditehingu kindlustuse tingimuste kohta esitatakse kindlustuslepingu dokumentides: </w:t>
      </w:r>
      <w:proofErr w:type="spellStart"/>
      <w:r w:rsidRPr="00705BD4">
        <w:rPr>
          <w:rFonts w:ascii="Arial" w:hAnsi="Arial" w:cs="Arial"/>
          <w:sz w:val="20"/>
          <w:szCs w:val="20"/>
          <w:lang w:val="et-EE"/>
        </w:rPr>
        <w:t>üldtingimused</w:t>
      </w:r>
      <w:proofErr w:type="spellEnd"/>
      <w:r w:rsidRPr="00705BD4">
        <w:rPr>
          <w:rFonts w:ascii="Arial" w:hAnsi="Arial" w:cs="Arial"/>
          <w:sz w:val="20"/>
          <w:szCs w:val="20"/>
          <w:lang w:val="et-EE"/>
        </w:rPr>
        <w:t>, poliis, taotlus.</w:t>
      </w:r>
    </w:p>
    <w:p w:rsidR="00593334" w:rsidRPr="00705BD4" w:rsidRDefault="00593334" w:rsidP="00C43C23">
      <w:pPr>
        <w:rPr>
          <w:rFonts w:ascii="Arial" w:hAnsi="Arial" w:cs="Arial"/>
          <w:b/>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Mis liiki kindlustus on eksporditehingu kindlustus?</w:t>
      </w:r>
    </w:p>
    <w:p w:rsidR="00593334" w:rsidRPr="00705BD4" w:rsidRDefault="00593334" w:rsidP="00C43C23">
      <w:pPr>
        <w:rPr>
          <w:rFonts w:ascii="Arial" w:hAnsi="Arial" w:cs="Arial"/>
          <w:sz w:val="20"/>
          <w:szCs w:val="20"/>
          <w:lang w:val="et-EE"/>
        </w:rPr>
      </w:pPr>
      <w:r w:rsidRPr="00705BD4">
        <w:rPr>
          <w:rFonts w:ascii="Arial" w:hAnsi="Arial" w:cs="Arial"/>
          <w:sz w:val="20"/>
          <w:szCs w:val="20"/>
          <w:lang w:val="et-EE"/>
        </w:rPr>
        <w:t xml:space="preserve">Eksporditehingu kindlustus on </w:t>
      </w:r>
      <w:r w:rsidRPr="00705BD4">
        <w:rPr>
          <w:rFonts w:ascii="Arial" w:hAnsi="Arial" w:cs="Arial"/>
          <w:b/>
          <w:sz w:val="20"/>
          <w:szCs w:val="20"/>
          <w:lang w:val="et-EE"/>
        </w:rPr>
        <w:t>krediidikindlustus</w:t>
      </w:r>
      <w:r w:rsidRPr="00705BD4">
        <w:rPr>
          <w:rFonts w:ascii="Arial" w:hAnsi="Arial" w:cs="Arial"/>
          <w:sz w:val="20"/>
          <w:szCs w:val="20"/>
          <w:lang w:val="et-EE"/>
        </w:rPr>
        <w:t xml:space="preserve">. See on mõeldud ettevõtjale, kes oma majandustegevuse huvides soovib end kaitsta ühe </w:t>
      </w:r>
      <w:proofErr w:type="spellStart"/>
      <w:r w:rsidRPr="00705BD4">
        <w:rPr>
          <w:rFonts w:ascii="Arial" w:hAnsi="Arial" w:cs="Arial"/>
          <w:sz w:val="20"/>
          <w:szCs w:val="20"/>
          <w:lang w:val="et-EE"/>
        </w:rPr>
        <w:t>välisostja</w:t>
      </w:r>
      <w:proofErr w:type="spellEnd"/>
      <w:r w:rsidRPr="00705BD4">
        <w:rPr>
          <w:rFonts w:ascii="Arial" w:hAnsi="Arial" w:cs="Arial"/>
          <w:sz w:val="20"/>
          <w:szCs w:val="20"/>
          <w:lang w:val="et-EE"/>
        </w:rPr>
        <w:t xml:space="preserve"> maksejõuetusest või pikaajalistest makseraskustest põhjustatud kahju vastu. Eksportides kaupu või teenuseid krediiditingimustel ehk tingimustel, kus ostja kohustub tasuma alles pärast kauba tarnet või teenuse osutamist, riskib müüja võimalusega, et makse ostjalt jääb saamata. Eksporditehingu kindlustusega on võimalik sellist riski maandada. Kindlustada võib ostja makseriski, mis tuleneb ühest eksporditehingust või sama ostjaga kindlustusaasta jooksul tehtud mitmest eksporditehingust. Eksporditehingu kindlustus on kasutatav tagatisena müügiarvete finantseerimisel faktooringu vms finantsteenuste abil.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Millised riskid on eksporditehingu kindlustusega kindlustatud?</w:t>
      </w:r>
    </w:p>
    <w:p w:rsidR="00593334" w:rsidRPr="00705BD4" w:rsidRDefault="00593334" w:rsidP="00C43C23">
      <w:pPr>
        <w:pStyle w:val="Loendilik"/>
        <w:numPr>
          <w:ilvl w:val="0"/>
          <w:numId w:val="1"/>
        </w:numPr>
        <w:rPr>
          <w:rFonts w:ascii="Arial" w:hAnsi="Arial" w:cs="Arial"/>
          <w:sz w:val="20"/>
          <w:szCs w:val="20"/>
          <w:lang w:val="et-EE"/>
        </w:rPr>
      </w:pPr>
      <w:r w:rsidRPr="00705BD4">
        <w:rPr>
          <w:rFonts w:ascii="Arial" w:hAnsi="Arial" w:cs="Arial"/>
          <w:sz w:val="20"/>
          <w:szCs w:val="20"/>
          <w:lang w:val="et-EE"/>
        </w:rPr>
        <w:t xml:space="preserve">Kindlustatud on ostjalt temale kindlustusaasta jooksul tarnitud kaupade või osutatud </w:t>
      </w:r>
      <w:r w:rsidRPr="00705BD4">
        <w:rPr>
          <w:rFonts w:ascii="Arial" w:hAnsi="Arial" w:cs="Arial"/>
          <w:b/>
          <w:sz w:val="20"/>
          <w:szCs w:val="20"/>
          <w:lang w:val="et-EE"/>
        </w:rPr>
        <w:t>teenuste eest saamata jäänud maksetest tulenev kahju</w:t>
      </w:r>
      <w:r w:rsidRPr="00705BD4">
        <w:rPr>
          <w:rFonts w:ascii="Arial" w:hAnsi="Arial" w:cs="Arial"/>
          <w:sz w:val="20"/>
          <w:szCs w:val="20"/>
          <w:lang w:val="et-EE"/>
        </w:rPr>
        <w:t xml:space="preserve"> kindlustuslepingus kokkulepitud kindlustuskatte määra ulatuses </w:t>
      </w:r>
    </w:p>
    <w:p w:rsidR="00593334" w:rsidRPr="00705BD4" w:rsidRDefault="00593334" w:rsidP="00C43C23">
      <w:pPr>
        <w:pStyle w:val="Loendilik"/>
        <w:numPr>
          <w:ilvl w:val="0"/>
          <w:numId w:val="1"/>
        </w:numPr>
        <w:rPr>
          <w:rFonts w:ascii="Arial" w:hAnsi="Arial" w:cs="Arial"/>
          <w:sz w:val="20"/>
          <w:szCs w:val="20"/>
          <w:lang w:val="et-EE"/>
        </w:rPr>
      </w:pPr>
      <w:r w:rsidRPr="00705BD4">
        <w:rPr>
          <w:rFonts w:ascii="Arial" w:hAnsi="Arial" w:cs="Arial"/>
          <w:sz w:val="20"/>
          <w:szCs w:val="20"/>
          <w:lang w:val="et-EE"/>
        </w:rPr>
        <w:t xml:space="preserve">Ostja makserisk on kindlustatud </w:t>
      </w:r>
      <w:proofErr w:type="spellStart"/>
      <w:r w:rsidRPr="00705BD4">
        <w:rPr>
          <w:rFonts w:ascii="Arial" w:hAnsi="Arial" w:cs="Arial"/>
          <w:b/>
          <w:sz w:val="20"/>
          <w:szCs w:val="20"/>
          <w:lang w:val="et-EE"/>
        </w:rPr>
        <w:t>KREDEXi</w:t>
      </w:r>
      <w:proofErr w:type="spellEnd"/>
      <w:r w:rsidRPr="00705BD4">
        <w:rPr>
          <w:rFonts w:ascii="Arial" w:hAnsi="Arial" w:cs="Arial"/>
          <w:sz w:val="20"/>
          <w:szCs w:val="20"/>
          <w:lang w:val="et-EE"/>
        </w:rPr>
        <w:t xml:space="preserve"> poolt ostjale määratud krediidilimiidi ulatuses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 xml:space="preserve">Mida ei saa eksporditehinguga kindlustusega kindlustada? </w:t>
      </w:r>
    </w:p>
    <w:p w:rsidR="00593334" w:rsidRPr="00705BD4" w:rsidRDefault="00593334" w:rsidP="00C43C23">
      <w:pPr>
        <w:pStyle w:val="Loendilik"/>
        <w:numPr>
          <w:ilvl w:val="0"/>
          <w:numId w:val="2"/>
        </w:numPr>
        <w:rPr>
          <w:rFonts w:ascii="Arial" w:hAnsi="Arial" w:cs="Arial"/>
          <w:sz w:val="20"/>
          <w:szCs w:val="20"/>
          <w:lang w:val="et-EE"/>
        </w:rPr>
      </w:pPr>
      <w:r w:rsidRPr="00705BD4">
        <w:rPr>
          <w:rFonts w:ascii="Arial" w:hAnsi="Arial" w:cs="Arial"/>
          <w:sz w:val="20"/>
          <w:szCs w:val="20"/>
          <w:lang w:val="et-EE"/>
        </w:rPr>
        <w:t>Kindlustada ei saa kindlustusvõtjaga seotud või tema kontrolli all oleva ostja makseriski</w:t>
      </w:r>
    </w:p>
    <w:p w:rsidR="00593334" w:rsidRPr="00705BD4" w:rsidRDefault="00593334" w:rsidP="00C43C23">
      <w:pPr>
        <w:pStyle w:val="Loendilik"/>
        <w:numPr>
          <w:ilvl w:val="0"/>
          <w:numId w:val="2"/>
        </w:numPr>
        <w:rPr>
          <w:rFonts w:ascii="Arial" w:hAnsi="Arial" w:cs="Arial"/>
          <w:sz w:val="20"/>
          <w:szCs w:val="20"/>
          <w:lang w:val="et-EE"/>
        </w:rPr>
      </w:pPr>
      <w:r w:rsidRPr="00705BD4">
        <w:rPr>
          <w:rFonts w:ascii="Arial" w:hAnsi="Arial" w:cs="Arial"/>
          <w:sz w:val="20"/>
          <w:szCs w:val="20"/>
          <w:lang w:val="et-EE"/>
        </w:rPr>
        <w:t xml:space="preserve">Kindlustatud ei ole nõuded eraisikute vastu, viivised, leppetrahvid, krediidiasutuste teenustasud, valuutade vahetuskursside erinevusest tekkivad kulud, tollimaksud jms tasud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Millised on kindlustusvõtja peamised kohustused?</w:t>
      </w:r>
    </w:p>
    <w:p w:rsidR="00593334" w:rsidRPr="00705BD4" w:rsidRDefault="00593334" w:rsidP="00C43C23">
      <w:pPr>
        <w:pStyle w:val="Loendilik"/>
        <w:numPr>
          <w:ilvl w:val="0"/>
          <w:numId w:val="3"/>
        </w:numPr>
        <w:rPr>
          <w:rFonts w:ascii="Arial" w:hAnsi="Arial" w:cs="Arial"/>
          <w:sz w:val="20"/>
          <w:szCs w:val="20"/>
          <w:lang w:val="et-EE"/>
        </w:rPr>
      </w:pPr>
      <w:r w:rsidRPr="00705BD4">
        <w:rPr>
          <w:rFonts w:ascii="Arial" w:hAnsi="Arial" w:cs="Arial"/>
          <w:sz w:val="20"/>
          <w:szCs w:val="20"/>
          <w:lang w:val="et-EE"/>
        </w:rPr>
        <w:t xml:space="preserve">Ostjale maksetähtaja andmisel peab arvestama kindlustuslepinguga </w:t>
      </w:r>
      <w:r w:rsidRPr="00705BD4">
        <w:rPr>
          <w:rFonts w:ascii="Arial" w:hAnsi="Arial" w:cs="Arial"/>
          <w:b/>
          <w:sz w:val="20"/>
          <w:szCs w:val="20"/>
          <w:lang w:val="et-EE"/>
        </w:rPr>
        <w:t>maksetähtaja</w:t>
      </w:r>
      <w:r w:rsidRPr="00705BD4">
        <w:rPr>
          <w:rFonts w:ascii="Arial" w:hAnsi="Arial" w:cs="Arial"/>
          <w:sz w:val="20"/>
          <w:szCs w:val="20"/>
          <w:lang w:val="et-EE"/>
        </w:rPr>
        <w:t xml:space="preserve"> pikkusele seatud piiranguid</w:t>
      </w:r>
    </w:p>
    <w:p w:rsidR="00593334" w:rsidRPr="00705BD4" w:rsidRDefault="00593334" w:rsidP="00C43C23">
      <w:pPr>
        <w:pStyle w:val="Loendilik"/>
        <w:numPr>
          <w:ilvl w:val="0"/>
          <w:numId w:val="3"/>
        </w:numPr>
        <w:rPr>
          <w:rFonts w:ascii="Arial" w:hAnsi="Arial" w:cs="Arial"/>
          <w:sz w:val="20"/>
          <w:szCs w:val="20"/>
          <w:lang w:val="et-EE"/>
        </w:rPr>
      </w:pPr>
      <w:r w:rsidRPr="00705BD4">
        <w:rPr>
          <w:rFonts w:ascii="Arial" w:hAnsi="Arial" w:cs="Arial"/>
          <w:sz w:val="20"/>
          <w:szCs w:val="20"/>
          <w:lang w:val="et-EE"/>
        </w:rPr>
        <w:t xml:space="preserve">Majandustegevuses tuleb olla hoolas, vältida kahju tekkimist või selle suurenemist </w:t>
      </w:r>
    </w:p>
    <w:p w:rsidR="00593334" w:rsidRPr="00705BD4" w:rsidRDefault="00593334" w:rsidP="00C43C23">
      <w:pPr>
        <w:pStyle w:val="Loendilik"/>
        <w:numPr>
          <w:ilvl w:val="0"/>
          <w:numId w:val="3"/>
        </w:numPr>
        <w:rPr>
          <w:rFonts w:ascii="Arial" w:hAnsi="Arial" w:cs="Arial"/>
          <w:sz w:val="20"/>
          <w:szCs w:val="20"/>
          <w:lang w:val="et-EE"/>
        </w:rPr>
      </w:pPr>
      <w:proofErr w:type="spellStart"/>
      <w:r w:rsidRPr="00705BD4">
        <w:rPr>
          <w:rFonts w:ascii="Arial" w:hAnsi="Arial" w:cs="Arial"/>
          <w:b/>
          <w:sz w:val="20"/>
          <w:szCs w:val="20"/>
          <w:lang w:val="et-EE"/>
        </w:rPr>
        <w:t>KREDEX</w:t>
      </w:r>
      <w:r w:rsidRPr="00705BD4">
        <w:rPr>
          <w:rFonts w:ascii="Arial" w:hAnsi="Arial" w:cs="Arial"/>
          <w:sz w:val="20"/>
          <w:szCs w:val="20"/>
          <w:lang w:val="et-EE"/>
        </w:rPr>
        <w:t>ile</w:t>
      </w:r>
      <w:proofErr w:type="spellEnd"/>
      <w:r w:rsidRPr="00705BD4">
        <w:rPr>
          <w:rFonts w:ascii="Arial" w:hAnsi="Arial" w:cs="Arial"/>
          <w:sz w:val="20"/>
          <w:szCs w:val="20"/>
          <w:lang w:val="et-EE"/>
        </w:rPr>
        <w:t xml:space="preserve"> tuleb õigeaegselt teatada ostja makseviivitusest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Millised on eksporditehingu kindlustamisega kaasnevad kulud?</w:t>
      </w:r>
    </w:p>
    <w:p w:rsidR="00593334" w:rsidRPr="00705BD4" w:rsidRDefault="00593334" w:rsidP="00C43C23">
      <w:pPr>
        <w:pStyle w:val="Loendilik"/>
        <w:numPr>
          <w:ilvl w:val="0"/>
          <w:numId w:val="4"/>
        </w:numPr>
        <w:rPr>
          <w:rFonts w:ascii="Arial" w:hAnsi="Arial" w:cs="Arial"/>
          <w:sz w:val="20"/>
          <w:szCs w:val="20"/>
          <w:lang w:val="et-EE"/>
        </w:rPr>
      </w:pPr>
      <w:r w:rsidRPr="00705BD4">
        <w:rPr>
          <w:rFonts w:ascii="Arial" w:hAnsi="Arial" w:cs="Arial"/>
          <w:sz w:val="20"/>
          <w:szCs w:val="20"/>
          <w:lang w:val="et-EE"/>
        </w:rPr>
        <w:t xml:space="preserve">Kindlustusvõtja peab tasuma </w:t>
      </w:r>
      <w:r w:rsidRPr="00705BD4">
        <w:rPr>
          <w:rFonts w:ascii="Arial" w:hAnsi="Arial" w:cs="Arial"/>
          <w:b/>
          <w:sz w:val="20"/>
          <w:szCs w:val="20"/>
          <w:lang w:val="et-EE"/>
        </w:rPr>
        <w:t>kindlustusmakse</w:t>
      </w:r>
      <w:r w:rsidRPr="00705BD4">
        <w:rPr>
          <w:rFonts w:ascii="Arial" w:hAnsi="Arial" w:cs="Arial"/>
          <w:sz w:val="20"/>
          <w:szCs w:val="20"/>
          <w:lang w:val="et-EE"/>
        </w:rPr>
        <w:t xml:space="preserve"> ning maksma </w:t>
      </w:r>
      <w:r w:rsidRPr="00705BD4">
        <w:rPr>
          <w:rFonts w:ascii="Arial" w:hAnsi="Arial" w:cs="Arial"/>
          <w:b/>
          <w:sz w:val="20"/>
          <w:szCs w:val="20"/>
          <w:lang w:val="et-EE"/>
        </w:rPr>
        <w:t>krediidilimiidi tasu</w:t>
      </w:r>
      <w:r w:rsidRPr="00705BD4">
        <w:rPr>
          <w:rFonts w:ascii="Arial" w:hAnsi="Arial" w:cs="Arial"/>
          <w:sz w:val="20"/>
          <w:szCs w:val="20"/>
          <w:lang w:val="et-EE"/>
        </w:rPr>
        <w:t xml:space="preserve"> (s.o tasu ostja taustahinnangu eest)</w:t>
      </w:r>
    </w:p>
    <w:p w:rsidR="00593334" w:rsidRPr="00705BD4" w:rsidRDefault="00593334" w:rsidP="00C43C23">
      <w:pPr>
        <w:pStyle w:val="Loendilik"/>
        <w:numPr>
          <w:ilvl w:val="0"/>
          <w:numId w:val="4"/>
        </w:numPr>
        <w:rPr>
          <w:rFonts w:ascii="Arial" w:hAnsi="Arial" w:cs="Arial"/>
          <w:sz w:val="20"/>
          <w:szCs w:val="20"/>
          <w:lang w:val="et-EE"/>
        </w:rPr>
      </w:pPr>
      <w:r w:rsidRPr="00705BD4">
        <w:rPr>
          <w:rFonts w:ascii="Arial" w:hAnsi="Arial" w:cs="Arial"/>
          <w:sz w:val="20"/>
          <w:szCs w:val="20"/>
          <w:lang w:val="et-EE"/>
        </w:rPr>
        <w:t xml:space="preserve">Kindlustusmakse tuleb tasuda </w:t>
      </w:r>
      <w:r w:rsidRPr="00705BD4">
        <w:rPr>
          <w:rFonts w:ascii="Arial" w:hAnsi="Arial" w:cs="Arial"/>
          <w:b/>
          <w:sz w:val="20"/>
          <w:szCs w:val="20"/>
          <w:lang w:val="et-EE"/>
        </w:rPr>
        <w:t>õigeaegselt</w:t>
      </w:r>
      <w:r w:rsidRPr="00705BD4">
        <w:rPr>
          <w:rFonts w:ascii="Arial" w:hAnsi="Arial" w:cs="Arial"/>
          <w:sz w:val="20"/>
          <w:szCs w:val="20"/>
          <w:lang w:val="et-EE"/>
        </w:rPr>
        <w:t xml:space="preserve">. Eksporditehingu kindlustusleping jõustub üksnes kindlustusmakse õigeaegse tasumise korral  </w:t>
      </w:r>
    </w:p>
    <w:p w:rsidR="00593334" w:rsidRPr="00705BD4" w:rsidRDefault="00593334" w:rsidP="00C43C23">
      <w:pPr>
        <w:pStyle w:val="Loendilik"/>
        <w:numPr>
          <w:ilvl w:val="0"/>
          <w:numId w:val="4"/>
        </w:numPr>
        <w:rPr>
          <w:rFonts w:ascii="Arial" w:hAnsi="Arial" w:cs="Arial"/>
          <w:sz w:val="20"/>
          <w:szCs w:val="20"/>
          <w:lang w:val="et-EE"/>
        </w:rPr>
      </w:pPr>
      <w:r w:rsidRPr="00705BD4">
        <w:rPr>
          <w:rFonts w:ascii="Arial" w:hAnsi="Arial" w:cs="Arial"/>
          <w:sz w:val="20"/>
          <w:szCs w:val="20"/>
          <w:lang w:val="et-EE"/>
        </w:rPr>
        <w:t xml:space="preserve">Kui kindlustusmakse tasutakse kindlustuslepingus sätestatud tähtajast hiljem, ei too see kaasa kindlustuslepingu hilisemat jõustumist. Sellisel juhul tagastab </w:t>
      </w:r>
      <w:r w:rsidRPr="00705BD4">
        <w:rPr>
          <w:rFonts w:ascii="Arial" w:hAnsi="Arial" w:cs="Arial"/>
          <w:b/>
          <w:sz w:val="20"/>
          <w:szCs w:val="20"/>
          <w:lang w:val="et-EE"/>
        </w:rPr>
        <w:t>KREDEX</w:t>
      </w:r>
      <w:r w:rsidRPr="00705BD4">
        <w:rPr>
          <w:rFonts w:ascii="Arial" w:hAnsi="Arial" w:cs="Arial"/>
          <w:sz w:val="20"/>
          <w:szCs w:val="20"/>
          <w:lang w:val="et-EE"/>
        </w:rPr>
        <w:t xml:space="preserve"> hilinenult tasutud kindlustusmakse </w:t>
      </w:r>
    </w:p>
    <w:p w:rsidR="00593334" w:rsidRPr="00705BD4" w:rsidRDefault="00593334" w:rsidP="00C43C23">
      <w:pPr>
        <w:pStyle w:val="Loendilik"/>
        <w:numPr>
          <w:ilvl w:val="0"/>
          <w:numId w:val="4"/>
        </w:numPr>
        <w:rPr>
          <w:rFonts w:ascii="Arial" w:hAnsi="Arial" w:cs="Arial"/>
          <w:sz w:val="20"/>
          <w:szCs w:val="20"/>
          <w:lang w:val="et-EE"/>
        </w:rPr>
      </w:pPr>
      <w:r w:rsidRPr="00705BD4">
        <w:rPr>
          <w:rFonts w:ascii="Arial" w:hAnsi="Arial" w:cs="Arial"/>
          <w:sz w:val="20"/>
          <w:szCs w:val="20"/>
          <w:lang w:val="et-EE"/>
        </w:rPr>
        <w:t xml:space="preserve">Krediidilimiidi tasu tuleb maksta kord kindlustusaasta jooksul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Millal kindlustuskaitse algab ja lõpeb?</w:t>
      </w:r>
    </w:p>
    <w:p w:rsidR="00593334" w:rsidRPr="00705BD4" w:rsidRDefault="00593334" w:rsidP="00C43C23">
      <w:pPr>
        <w:pStyle w:val="Loendilik"/>
        <w:numPr>
          <w:ilvl w:val="0"/>
          <w:numId w:val="5"/>
        </w:numPr>
        <w:rPr>
          <w:rFonts w:ascii="Arial" w:hAnsi="Arial" w:cs="Arial"/>
          <w:sz w:val="20"/>
          <w:szCs w:val="20"/>
          <w:lang w:val="et-EE"/>
        </w:rPr>
      </w:pPr>
      <w:r w:rsidRPr="00705BD4">
        <w:rPr>
          <w:rFonts w:ascii="Arial" w:hAnsi="Arial" w:cs="Arial"/>
          <w:sz w:val="20"/>
          <w:szCs w:val="20"/>
          <w:lang w:val="et-EE"/>
        </w:rPr>
        <w:t>Kindlustuskaitse kehtib pärast kindlustuslepingu jõustumist ostjale tarnitud kaupade või osutatud teenuste eest krediiditingimustel tasumisele kuuluvatele maksetele ehk krediitidele</w:t>
      </w:r>
    </w:p>
    <w:p w:rsidR="00593334" w:rsidRPr="00705BD4" w:rsidRDefault="00593334" w:rsidP="00C43C23">
      <w:pPr>
        <w:pStyle w:val="Loendilik"/>
        <w:numPr>
          <w:ilvl w:val="0"/>
          <w:numId w:val="5"/>
        </w:numPr>
        <w:rPr>
          <w:rFonts w:ascii="Arial" w:hAnsi="Arial" w:cs="Arial"/>
          <w:sz w:val="20"/>
          <w:szCs w:val="20"/>
          <w:lang w:val="et-EE"/>
        </w:rPr>
      </w:pPr>
      <w:r w:rsidRPr="00705BD4">
        <w:rPr>
          <w:rFonts w:ascii="Arial" w:hAnsi="Arial" w:cs="Arial"/>
          <w:sz w:val="20"/>
          <w:szCs w:val="20"/>
          <w:lang w:val="et-EE"/>
        </w:rPr>
        <w:t xml:space="preserve">Kindlustuskaitse krediidile jõustub hetkest, mil ostjal tekib kohustus kauba või teenuse eest tasuda. Kindlustuskaitse lõpeb kindlustusaasta lõppemisel või kui </w:t>
      </w:r>
      <w:r w:rsidRPr="00705BD4">
        <w:rPr>
          <w:rFonts w:ascii="Arial" w:hAnsi="Arial" w:cs="Arial"/>
          <w:b/>
          <w:sz w:val="20"/>
          <w:szCs w:val="20"/>
          <w:lang w:val="et-EE"/>
        </w:rPr>
        <w:t>KREDEX</w:t>
      </w:r>
      <w:r w:rsidRPr="00705BD4">
        <w:rPr>
          <w:rFonts w:ascii="Arial" w:hAnsi="Arial" w:cs="Arial"/>
          <w:sz w:val="20"/>
          <w:szCs w:val="20"/>
          <w:lang w:val="et-EE"/>
        </w:rPr>
        <w:t xml:space="preserve"> sulgeb ostja krediidilimiidi</w:t>
      </w:r>
    </w:p>
    <w:p w:rsidR="00593334" w:rsidRPr="00BE18DE" w:rsidRDefault="00593334" w:rsidP="00C43C23">
      <w:pPr>
        <w:rPr>
          <w:rFonts w:ascii="Arial" w:hAnsi="Arial" w:cs="Arial"/>
          <w:color w:val="00AFD7"/>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Mis on eksporditehingu kindlustuse kindlustusjuhtum?</w:t>
      </w:r>
    </w:p>
    <w:p w:rsidR="00593334" w:rsidRPr="00705BD4" w:rsidRDefault="00593334" w:rsidP="00C43C23">
      <w:pPr>
        <w:pStyle w:val="Loendilik"/>
        <w:numPr>
          <w:ilvl w:val="0"/>
          <w:numId w:val="6"/>
        </w:numPr>
        <w:rPr>
          <w:rFonts w:ascii="Arial" w:hAnsi="Arial" w:cs="Arial"/>
          <w:sz w:val="20"/>
          <w:szCs w:val="20"/>
          <w:lang w:val="et-EE"/>
        </w:rPr>
      </w:pPr>
      <w:r w:rsidRPr="00705BD4">
        <w:rPr>
          <w:rFonts w:ascii="Arial" w:hAnsi="Arial" w:cs="Arial"/>
          <w:sz w:val="20"/>
          <w:szCs w:val="20"/>
          <w:lang w:val="et-EE"/>
        </w:rPr>
        <w:t xml:space="preserve">Ostja </w:t>
      </w:r>
      <w:r w:rsidRPr="00705BD4">
        <w:rPr>
          <w:rFonts w:ascii="Arial" w:hAnsi="Arial" w:cs="Arial"/>
          <w:b/>
          <w:sz w:val="20"/>
          <w:szCs w:val="20"/>
          <w:lang w:val="et-EE"/>
        </w:rPr>
        <w:t>maksejõuetus</w:t>
      </w:r>
      <w:r w:rsidRPr="00705BD4">
        <w:rPr>
          <w:rFonts w:ascii="Arial" w:hAnsi="Arial" w:cs="Arial"/>
          <w:sz w:val="20"/>
          <w:szCs w:val="20"/>
          <w:lang w:val="et-EE"/>
        </w:rPr>
        <w:t xml:space="preserve"> (</w:t>
      </w:r>
      <w:proofErr w:type="spellStart"/>
      <w:r w:rsidRPr="00705BD4">
        <w:rPr>
          <w:rFonts w:ascii="Arial" w:hAnsi="Arial" w:cs="Arial"/>
          <w:i/>
          <w:sz w:val="20"/>
          <w:szCs w:val="20"/>
          <w:lang w:val="et-EE"/>
        </w:rPr>
        <w:t>insolvency</w:t>
      </w:r>
      <w:proofErr w:type="spellEnd"/>
      <w:r w:rsidRPr="00705BD4">
        <w:rPr>
          <w:rFonts w:ascii="Arial" w:hAnsi="Arial" w:cs="Arial"/>
          <w:sz w:val="20"/>
          <w:szCs w:val="20"/>
          <w:lang w:val="et-EE"/>
        </w:rPr>
        <w:t>)</w:t>
      </w:r>
    </w:p>
    <w:p w:rsidR="00593334" w:rsidRPr="00705BD4" w:rsidRDefault="00593334" w:rsidP="00C43C23">
      <w:pPr>
        <w:pStyle w:val="Loendilik"/>
        <w:numPr>
          <w:ilvl w:val="0"/>
          <w:numId w:val="6"/>
        </w:numPr>
        <w:rPr>
          <w:rFonts w:ascii="Arial" w:hAnsi="Arial" w:cs="Arial"/>
          <w:sz w:val="20"/>
          <w:szCs w:val="20"/>
          <w:lang w:val="et-EE"/>
        </w:rPr>
      </w:pPr>
      <w:r w:rsidRPr="00705BD4">
        <w:rPr>
          <w:rFonts w:ascii="Arial" w:hAnsi="Arial" w:cs="Arial"/>
          <w:sz w:val="20"/>
          <w:szCs w:val="20"/>
          <w:lang w:val="et-EE"/>
        </w:rPr>
        <w:t xml:space="preserve">Maksetähtaja ületamine </w:t>
      </w:r>
      <w:r w:rsidRPr="00705BD4">
        <w:rPr>
          <w:rFonts w:ascii="Arial" w:hAnsi="Arial" w:cs="Arial"/>
          <w:b/>
          <w:sz w:val="20"/>
          <w:szCs w:val="20"/>
          <w:lang w:val="et-EE"/>
        </w:rPr>
        <w:t>6 kuud</w:t>
      </w:r>
      <w:r w:rsidRPr="00705BD4">
        <w:rPr>
          <w:rFonts w:ascii="Arial" w:hAnsi="Arial" w:cs="Arial"/>
          <w:sz w:val="20"/>
          <w:szCs w:val="20"/>
          <w:lang w:val="et-EE"/>
        </w:rPr>
        <w:t xml:space="preserve"> (</w:t>
      </w:r>
      <w:proofErr w:type="spellStart"/>
      <w:r w:rsidRPr="00705BD4">
        <w:rPr>
          <w:rFonts w:ascii="Arial" w:hAnsi="Arial" w:cs="Arial"/>
          <w:i/>
          <w:sz w:val="20"/>
          <w:szCs w:val="20"/>
          <w:lang w:val="et-EE"/>
        </w:rPr>
        <w:t>protracted</w:t>
      </w:r>
      <w:proofErr w:type="spellEnd"/>
      <w:r w:rsidRPr="00705BD4">
        <w:rPr>
          <w:rFonts w:ascii="Arial" w:hAnsi="Arial" w:cs="Arial"/>
          <w:i/>
          <w:sz w:val="20"/>
          <w:szCs w:val="20"/>
          <w:lang w:val="et-EE"/>
        </w:rPr>
        <w:t xml:space="preserve"> </w:t>
      </w:r>
      <w:proofErr w:type="spellStart"/>
      <w:r w:rsidRPr="00705BD4">
        <w:rPr>
          <w:rFonts w:ascii="Arial" w:hAnsi="Arial" w:cs="Arial"/>
          <w:i/>
          <w:sz w:val="20"/>
          <w:szCs w:val="20"/>
          <w:lang w:val="et-EE"/>
        </w:rPr>
        <w:t>default</w:t>
      </w:r>
      <w:proofErr w:type="spellEnd"/>
      <w:r w:rsidRPr="00705BD4">
        <w:rPr>
          <w:rFonts w:ascii="Arial" w:hAnsi="Arial" w:cs="Arial"/>
          <w:sz w:val="20"/>
          <w:szCs w:val="20"/>
          <w:lang w:val="et-EE"/>
        </w:rPr>
        <w:t>)</w:t>
      </w:r>
    </w:p>
    <w:p w:rsidR="00593334" w:rsidRPr="00705BD4" w:rsidRDefault="00593334" w:rsidP="00C43C23">
      <w:pPr>
        <w:pStyle w:val="Loendilik"/>
        <w:numPr>
          <w:ilvl w:val="0"/>
          <w:numId w:val="6"/>
        </w:numPr>
        <w:rPr>
          <w:rFonts w:ascii="Arial" w:hAnsi="Arial" w:cs="Arial"/>
          <w:sz w:val="20"/>
          <w:szCs w:val="20"/>
          <w:lang w:val="et-EE"/>
        </w:rPr>
      </w:pPr>
      <w:r w:rsidRPr="00705BD4">
        <w:rPr>
          <w:rFonts w:ascii="Arial" w:hAnsi="Arial" w:cs="Arial"/>
          <w:sz w:val="20"/>
          <w:szCs w:val="20"/>
          <w:lang w:val="et-EE"/>
        </w:rPr>
        <w:t xml:space="preserve">Maksekohustuse täitmata jätmine poliitilise riskina määratletud sündmuse tõttu   </w:t>
      </w:r>
    </w:p>
    <w:p w:rsidR="00593334" w:rsidRPr="00BE18DE" w:rsidRDefault="00593334" w:rsidP="00C43C23">
      <w:pPr>
        <w:rPr>
          <w:rFonts w:ascii="Arial" w:hAnsi="Arial" w:cs="Arial"/>
          <w:b/>
          <w:color w:val="00AFD7"/>
          <w:sz w:val="20"/>
          <w:szCs w:val="20"/>
          <w:lang w:val="et-EE"/>
        </w:rPr>
      </w:pPr>
      <w:bookmarkStart w:id="0" w:name="_GoBack"/>
      <w:bookmarkEnd w:id="0"/>
      <w:r w:rsidRPr="00BE18DE">
        <w:rPr>
          <w:rFonts w:ascii="Arial" w:hAnsi="Arial" w:cs="Arial"/>
          <w:b/>
          <w:color w:val="00AFD7"/>
          <w:sz w:val="20"/>
          <w:szCs w:val="20"/>
          <w:lang w:val="et-EE"/>
        </w:rPr>
        <w:lastRenderedPageBreak/>
        <w:t>Millal maksab KREDEX kindlustushüvitist?</w:t>
      </w:r>
    </w:p>
    <w:p w:rsidR="00593334" w:rsidRPr="00705BD4" w:rsidRDefault="00593334" w:rsidP="00C43C23">
      <w:pPr>
        <w:pStyle w:val="Loendilik"/>
        <w:numPr>
          <w:ilvl w:val="0"/>
          <w:numId w:val="7"/>
        </w:numPr>
        <w:rPr>
          <w:rFonts w:ascii="Arial" w:hAnsi="Arial" w:cs="Arial"/>
          <w:sz w:val="20"/>
          <w:szCs w:val="20"/>
          <w:lang w:val="et-EE"/>
        </w:rPr>
      </w:pPr>
      <w:r w:rsidRPr="00705BD4">
        <w:rPr>
          <w:rFonts w:ascii="Arial" w:hAnsi="Arial" w:cs="Arial"/>
          <w:sz w:val="20"/>
          <w:szCs w:val="20"/>
          <w:lang w:val="et-EE"/>
        </w:rPr>
        <w:t xml:space="preserve">Kindlustushüvitist saab taotleda </w:t>
      </w:r>
      <w:r w:rsidRPr="00705BD4">
        <w:rPr>
          <w:rFonts w:ascii="Arial" w:hAnsi="Arial" w:cs="Arial"/>
          <w:b/>
          <w:sz w:val="20"/>
          <w:szCs w:val="20"/>
          <w:lang w:val="et-EE"/>
        </w:rPr>
        <w:t>kindlustusjuhtumi</w:t>
      </w:r>
      <w:r w:rsidRPr="00705BD4">
        <w:rPr>
          <w:rFonts w:ascii="Arial" w:hAnsi="Arial" w:cs="Arial"/>
          <w:sz w:val="20"/>
          <w:szCs w:val="20"/>
          <w:lang w:val="et-EE"/>
        </w:rPr>
        <w:t xml:space="preserve"> toimumise korral</w:t>
      </w:r>
    </w:p>
    <w:p w:rsidR="00593334" w:rsidRPr="00705BD4" w:rsidRDefault="00593334" w:rsidP="00C43C23">
      <w:pPr>
        <w:pStyle w:val="Loendilik"/>
        <w:numPr>
          <w:ilvl w:val="0"/>
          <w:numId w:val="7"/>
        </w:numPr>
        <w:rPr>
          <w:rFonts w:ascii="Arial" w:hAnsi="Arial" w:cs="Arial"/>
          <w:sz w:val="20"/>
          <w:szCs w:val="20"/>
          <w:lang w:val="et-EE"/>
        </w:rPr>
      </w:pPr>
      <w:r w:rsidRPr="00705BD4">
        <w:rPr>
          <w:rFonts w:ascii="Arial" w:hAnsi="Arial" w:cs="Arial"/>
          <w:b/>
          <w:sz w:val="20"/>
          <w:szCs w:val="20"/>
          <w:lang w:val="et-EE"/>
        </w:rPr>
        <w:t>KREDEX</w:t>
      </w:r>
      <w:r w:rsidRPr="00705BD4">
        <w:rPr>
          <w:rFonts w:ascii="Arial" w:hAnsi="Arial" w:cs="Arial"/>
          <w:sz w:val="20"/>
          <w:szCs w:val="20"/>
          <w:lang w:val="et-EE"/>
        </w:rPr>
        <w:t xml:space="preserve"> teostab kahjukäsitluse </w:t>
      </w:r>
      <w:r w:rsidRPr="00705BD4">
        <w:rPr>
          <w:rFonts w:ascii="Arial" w:hAnsi="Arial" w:cs="Arial"/>
          <w:b/>
          <w:sz w:val="20"/>
          <w:szCs w:val="20"/>
          <w:lang w:val="et-EE"/>
        </w:rPr>
        <w:t xml:space="preserve">30 päeva </w:t>
      </w:r>
      <w:r w:rsidRPr="00705BD4">
        <w:rPr>
          <w:rFonts w:ascii="Arial" w:hAnsi="Arial" w:cs="Arial"/>
          <w:sz w:val="20"/>
          <w:szCs w:val="20"/>
          <w:lang w:val="et-EE"/>
        </w:rPr>
        <w:t>jooksul taotluse ja kahju tekkimist tõendavate dokumentide saamisest ja teeb otsuse</w:t>
      </w:r>
    </w:p>
    <w:p w:rsidR="00593334" w:rsidRPr="00705BD4" w:rsidRDefault="00593334" w:rsidP="00C43C23">
      <w:pPr>
        <w:pStyle w:val="Loendilik"/>
        <w:numPr>
          <w:ilvl w:val="0"/>
          <w:numId w:val="7"/>
        </w:numPr>
        <w:rPr>
          <w:rFonts w:ascii="Arial" w:hAnsi="Arial" w:cs="Arial"/>
          <w:sz w:val="20"/>
          <w:szCs w:val="20"/>
          <w:lang w:val="et-EE"/>
        </w:rPr>
      </w:pPr>
      <w:r w:rsidRPr="00705BD4">
        <w:rPr>
          <w:rFonts w:ascii="Arial" w:hAnsi="Arial" w:cs="Arial"/>
          <w:b/>
          <w:sz w:val="20"/>
          <w:szCs w:val="20"/>
          <w:lang w:val="et-EE"/>
        </w:rPr>
        <w:t>KREDEX</w:t>
      </w:r>
      <w:r w:rsidRPr="00705BD4">
        <w:rPr>
          <w:rFonts w:ascii="Arial" w:hAnsi="Arial" w:cs="Arial"/>
          <w:sz w:val="20"/>
          <w:szCs w:val="20"/>
          <w:lang w:val="et-EE"/>
        </w:rPr>
        <w:t xml:space="preserve"> maksab kindlustushüvitise </w:t>
      </w:r>
      <w:r w:rsidRPr="00705BD4">
        <w:rPr>
          <w:rFonts w:ascii="Arial" w:hAnsi="Arial" w:cs="Arial"/>
          <w:b/>
          <w:sz w:val="20"/>
          <w:szCs w:val="20"/>
          <w:lang w:val="et-EE"/>
        </w:rPr>
        <w:t>välja 15 päeva</w:t>
      </w:r>
      <w:r w:rsidRPr="00705BD4">
        <w:rPr>
          <w:rFonts w:ascii="Arial" w:hAnsi="Arial" w:cs="Arial"/>
          <w:sz w:val="20"/>
          <w:szCs w:val="20"/>
          <w:lang w:val="et-EE"/>
        </w:rPr>
        <w:t xml:space="preserve"> jooksul otsuse tegemisest</w:t>
      </w:r>
    </w:p>
    <w:p w:rsidR="00593334" w:rsidRPr="00705BD4" w:rsidRDefault="00593334" w:rsidP="00C43C23">
      <w:pPr>
        <w:pStyle w:val="Loendilik"/>
        <w:numPr>
          <w:ilvl w:val="0"/>
          <w:numId w:val="7"/>
        </w:numPr>
        <w:rPr>
          <w:rFonts w:ascii="Arial" w:hAnsi="Arial" w:cs="Arial"/>
          <w:sz w:val="20"/>
          <w:szCs w:val="20"/>
          <w:lang w:val="et-EE"/>
        </w:rPr>
      </w:pPr>
      <w:r w:rsidRPr="00705BD4">
        <w:rPr>
          <w:rFonts w:ascii="Arial" w:hAnsi="Arial" w:cs="Arial"/>
          <w:sz w:val="20"/>
          <w:szCs w:val="20"/>
          <w:lang w:val="et-EE"/>
        </w:rPr>
        <w:t>Kindlustushüvitise summa on piiratud kindlustuslepingus sätestatud kindlustussummaga</w:t>
      </w:r>
    </w:p>
    <w:p w:rsidR="00593334" w:rsidRPr="00705BD4" w:rsidRDefault="00593334" w:rsidP="00C43C23">
      <w:pPr>
        <w:pStyle w:val="Loendilik"/>
        <w:numPr>
          <w:ilvl w:val="0"/>
          <w:numId w:val="7"/>
        </w:numPr>
        <w:rPr>
          <w:rFonts w:ascii="Arial" w:hAnsi="Arial" w:cs="Arial"/>
          <w:sz w:val="20"/>
          <w:szCs w:val="20"/>
          <w:lang w:val="et-EE"/>
        </w:rPr>
      </w:pPr>
      <w:r w:rsidRPr="00705BD4">
        <w:rPr>
          <w:rFonts w:ascii="Arial" w:hAnsi="Arial" w:cs="Arial"/>
          <w:sz w:val="20"/>
          <w:szCs w:val="20"/>
          <w:lang w:val="et-EE"/>
        </w:rPr>
        <w:t xml:space="preserve">Lisaks krediitidest tulenevale kahjule hüvitab </w:t>
      </w:r>
      <w:r w:rsidRPr="00705BD4">
        <w:rPr>
          <w:rFonts w:ascii="Arial" w:hAnsi="Arial" w:cs="Arial"/>
          <w:b/>
          <w:sz w:val="20"/>
          <w:szCs w:val="20"/>
          <w:lang w:val="et-EE"/>
        </w:rPr>
        <w:t>KREDEX</w:t>
      </w:r>
      <w:r w:rsidRPr="00705BD4">
        <w:rPr>
          <w:rFonts w:ascii="Arial" w:hAnsi="Arial" w:cs="Arial"/>
          <w:sz w:val="20"/>
          <w:szCs w:val="20"/>
          <w:lang w:val="et-EE"/>
        </w:rPr>
        <w:t xml:space="preserve"> ka sissenõudekulu, mis kaasnes ostjalt võlgnevuse nõudmisega, kui selline kulu on </w:t>
      </w:r>
      <w:proofErr w:type="spellStart"/>
      <w:r w:rsidRPr="00705BD4">
        <w:rPr>
          <w:rFonts w:ascii="Arial" w:hAnsi="Arial" w:cs="Arial"/>
          <w:b/>
          <w:sz w:val="20"/>
          <w:szCs w:val="20"/>
          <w:lang w:val="et-EE"/>
        </w:rPr>
        <w:t>KREDEX</w:t>
      </w:r>
      <w:r w:rsidRPr="00705BD4">
        <w:rPr>
          <w:rFonts w:ascii="Arial" w:hAnsi="Arial" w:cs="Arial"/>
          <w:sz w:val="20"/>
          <w:szCs w:val="20"/>
          <w:lang w:val="et-EE"/>
        </w:rPr>
        <w:t>iga</w:t>
      </w:r>
      <w:proofErr w:type="spellEnd"/>
      <w:r w:rsidRPr="00705BD4">
        <w:rPr>
          <w:rFonts w:ascii="Arial" w:hAnsi="Arial" w:cs="Arial"/>
          <w:sz w:val="20"/>
          <w:szCs w:val="20"/>
          <w:lang w:val="et-EE"/>
        </w:rPr>
        <w:t xml:space="preserve"> eelnevalt kooskõlastatud</w:t>
      </w:r>
    </w:p>
    <w:p w:rsidR="00593334" w:rsidRPr="00705BD4" w:rsidRDefault="00593334" w:rsidP="00C43C23">
      <w:pPr>
        <w:rPr>
          <w:rFonts w:ascii="Arial" w:hAnsi="Arial" w:cs="Arial"/>
          <w:sz w:val="20"/>
          <w:szCs w:val="20"/>
          <w:lang w:val="et-EE"/>
        </w:rPr>
      </w:pPr>
      <w:r w:rsidRPr="00705BD4">
        <w:rPr>
          <w:rFonts w:ascii="Arial" w:hAnsi="Arial" w:cs="Arial"/>
          <w:sz w:val="20"/>
          <w:szCs w:val="20"/>
          <w:lang w:val="et-EE"/>
        </w:rPr>
        <w:t xml:space="preserve"> </w:t>
      </w: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Millisel juhul KREDEX hüvitist ei maksa?</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sz w:val="20"/>
          <w:szCs w:val="20"/>
          <w:lang w:val="et-EE"/>
        </w:rPr>
        <w:t>Kui kahju ei ole tekkinud ostja maksejõuetuse või pikaajaliste makseraskuste tõttu või poliitilise  riski sündmuse tõttu (näiteks, kui arve tasumata jätmise põhjuseks on hoopis kindlustusvõtja enda eksimus kauba või teenuse müümisel või kui nõuet ostja vastu ei saa maksma panna müügitehingu ebapiisava dokumenteerimise tõttu)</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sz w:val="20"/>
          <w:szCs w:val="20"/>
          <w:lang w:val="et-EE"/>
        </w:rPr>
        <w:t>Kui maksekohustuse üle on tekkinud vaidlus (sellisel juhul lükkub kindlustushüvitise kindlaksmääramine edasi kuni vaidluse lahendamiseni ja sõltub vaidluse tulemusest)</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sz w:val="20"/>
          <w:szCs w:val="20"/>
          <w:lang w:val="et-EE"/>
        </w:rPr>
        <w:t>Kui kahju on väiksem kindlustuslepingus määratletud mittekvalifitseeruva kahju summast</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sz w:val="20"/>
          <w:szCs w:val="20"/>
          <w:lang w:val="et-EE"/>
        </w:rPr>
        <w:t>Kui kahju tulenes krediidist, mis on ostjale väljastatud enne kindlustuskaitse jõustumist või pärast kindlustuskaitse lõppemist</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sz w:val="20"/>
          <w:szCs w:val="20"/>
          <w:lang w:val="et-EE"/>
        </w:rPr>
        <w:t xml:space="preserve">Kui </w:t>
      </w:r>
      <w:r w:rsidRPr="00705BD4">
        <w:rPr>
          <w:rFonts w:ascii="Arial" w:hAnsi="Arial" w:cs="Arial"/>
          <w:b/>
          <w:sz w:val="20"/>
          <w:szCs w:val="20"/>
          <w:lang w:val="et-EE"/>
        </w:rPr>
        <w:t>KREDEX</w:t>
      </w:r>
      <w:r w:rsidRPr="00705BD4">
        <w:rPr>
          <w:rFonts w:ascii="Arial" w:hAnsi="Arial" w:cs="Arial"/>
          <w:sz w:val="20"/>
          <w:szCs w:val="20"/>
          <w:lang w:val="et-EE"/>
        </w:rPr>
        <w:t xml:space="preserve"> ei saa omandada regressnõuet ostja vastu </w:t>
      </w:r>
    </w:p>
    <w:p w:rsidR="00593334" w:rsidRPr="00705BD4" w:rsidRDefault="00593334" w:rsidP="00C43C23">
      <w:pPr>
        <w:pStyle w:val="Loendilik"/>
        <w:numPr>
          <w:ilvl w:val="0"/>
          <w:numId w:val="8"/>
        </w:numPr>
        <w:rPr>
          <w:rFonts w:ascii="Arial" w:hAnsi="Arial" w:cs="Arial"/>
          <w:sz w:val="20"/>
          <w:szCs w:val="20"/>
          <w:lang w:val="et-EE"/>
        </w:rPr>
      </w:pPr>
      <w:r w:rsidRPr="00705BD4">
        <w:rPr>
          <w:rFonts w:ascii="Arial" w:hAnsi="Arial" w:cs="Arial"/>
          <w:b/>
          <w:sz w:val="20"/>
          <w:szCs w:val="20"/>
          <w:lang w:val="et-EE"/>
        </w:rPr>
        <w:t>KREDEX</w:t>
      </w:r>
      <w:r w:rsidRPr="00705BD4">
        <w:rPr>
          <w:rFonts w:ascii="Arial" w:hAnsi="Arial" w:cs="Arial"/>
          <w:sz w:val="20"/>
          <w:szCs w:val="20"/>
          <w:lang w:val="et-EE"/>
        </w:rPr>
        <w:t xml:space="preserve"> ei hüvita eelnevalt kooskõlastamata sissenõudekulu </w:t>
      </w:r>
    </w:p>
    <w:p w:rsidR="00593334" w:rsidRPr="00705BD4" w:rsidRDefault="00593334" w:rsidP="00C43C23">
      <w:pPr>
        <w:rPr>
          <w:rFonts w:ascii="Arial" w:hAnsi="Arial" w:cs="Arial"/>
          <w:sz w:val="20"/>
          <w:szCs w:val="20"/>
          <w:lang w:val="et-EE"/>
        </w:rPr>
      </w:pPr>
    </w:p>
    <w:p w:rsidR="00593334" w:rsidRPr="00BE18DE" w:rsidRDefault="00593334" w:rsidP="00C43C23">
      <w:pPr>
        <w:rPr>
          <w:rFonts w:ascii="Arial" w:hAnsi="Arial" w:cs="Arial"/>
          <w:b/>
          <w:color w:val="00AFD7"/>
          <w:sz w:val="20"/>
          <w:szCs w:val="20"/>
          <w:lang w:val="et-EE"/>
        </w:rPr>
      </w:pPr>
      <w:r w:rsidRPr="00BE18DE">
        <w:rPr>
          <w:rFonts w:ascii="Arial" w:hAnsi="Arial" w:cs="Arial"/>
          <w:b/>
          <w:color w:val="00AFD7"/>
          <w:sz w:val="20"/>
          <w:szCs w:val="20"/>
          <w:lang w:val="et-EE"/>
        </w:rPr>
        <w:t>Soovid eksporditehingu kindlustusest rohkem teada?</w:t>
      </w:r>
    </w:p>
    <w:p w:rsidR="00593334" w:rsidRPr="00705BD4" w:rsidRDefault="00593334" w:rsidP="00C43C23">
      <w:pPr>
        <w:rPr>
          <w:rFonts w:ascii="Arial" w:hAnsi="Arial" w:cs="Arial"/>
          <w:sz w:val="20"/>
          <w:szCs w:val="20"/>
          <w:lang w:val="et-EE"/>
        </w:rPr>
      </w:pPr>
      <w:r w:rsidRPr="00705BD4">
        <w:rPr>
          <w:rFonts w:ascii="Arial" w:hAnsi="Arial" w:cs="Arial"/>
          <w:sz w:val="20"/>
          <w:szCs w:val="20"/>
          <w:lang w:val="et-EE"/>
        </w:rPr>
        <w:t xml:space="preserve">Võta konsulteerimiseks ühendust </w:t>
      </w:r>
      <w:proofErr w:type="spellStart"/>
      <w:r w:rsidRPr="00705BD4">
        <w:rPr>
          <w:rFonts w:ascii="Arial" w:hAnsi="Arial" w:cs="Arial"/>
          <w:b/>
          <w:sz w:val="20"/>
          <w:szCs w:val="20"/>
          <w:lang w:val="et-EE"/>
        </w:rPr>
        <w:t>KREDEX</w:t>
      </w:r>
      <w:r w:rsidRPr="00705BD4">
        <w:rPr>
          <w:rFonts w:ascii="Arial" w:hAnsi="Arial" w:cs="Arial"/>
          <w:sz w:val="20"/>
          <w:szCs w:val="20"/>
          <w:lang w:val="et-EE"/>
        </w:rPr>
        <w:t>i</w:t>
      </w:r>
      <w:proofErr w:type="spellEnd"/>
      <w:r w:rsidRPr="00705BD4">
        <w:rPr>
          <w:rFonts w:ascii="Arial" w:hAnsi="Arial" w:cs="Arial"/>
          <w:sz w:val="20"/>
          <w:szCs w:val="20"/>
          <w:lang w:val="et-EE"/>
        </w:rPr>
        <w:t xml:space="preserve"> kliendihalduritega, kelle kontaktandmed on leitavad </w:t>
      </w:r>
      <w:proofErr w:type="spellStart"/>
      <w:r w:rsidRPr="00705BD4">
        <w:rPr>
          <w:rFonts w:ascii="Arial" w:hAnsi="Arial" w:cs="Arial"/>
          <w:b/>
          <w:sz w:val="20"/>
          <w:szCs w:val="20"/>
          <w:lang w:val="et-EE"/>
        </w:rPr>
        <w:t>KREDEX</w:t>
      </w:r>
      <w:r w:rsidRPr="00705BD4">
        <w:rPr>
          <w:rFonts w:ascii="Arial" w:hAnsi="Arial" w:cs="Arial"/>
          <w:sz w:val="20"/>
          <w:szCs w:val="20"/>
          <w:lang w:val="et-EE"/>
        </w:rPr>
        <w:t>i</w:t>
      </w:r>
      <w:proofErr w:type="spellEnd"/>
      <w:r w:rsidRPr="00705BD4">
        <w:rPr>
          <w:rFonts w:ascii="Arial" w:hAnsi="Arial" w:cs="Arial"/>
          <w:sz w:val="20"/>
          <w:szCs w:val="20"/>
          <w:lang w:val="et-EE"/>
        </w:rPr>
        <w:t xml:space="preserve"> veebilehel </w:t>
      </w:r>
      <w:r w:rsidRPr="00BE18DE">
        <w:rPr>
          <w:rFonts w:ascii="Arial" w:hAnsi="Arial" w:cs="Arial"/>
          <w:color w:val="00AFD7"/>
          <w:sz w:val="20"/>
          <w:szCs w:val="20"/>
          <w:u w:val="single"/>
          <w:lang w:val="et-EE"/>
        </w:rPr>
        <w:t>www.krediidikindlustus.ee</w:t>
      </w:r>
      <w:r w:rsidR="003A2011" w:rsidRPr="00BE18DE">
        <w:rPr>
          <w:rFonts w:ascii="Arial" w:hAnsi="Arial" w:cs="Arial"/>
          <w:color w:val="00AFD7"/>
          <w:sz w:val="20"/>
          <w:szCs w:val="20"/>
          <w:u w:val="single"/>
          <w:lang w:val="et-EE"/>
        </w:rPr>
        <w:t>.</w:t>
      </w:r>
      <w:r w:rsidRPr="00BE18DE">
        <w:rPr>
          <w:rFonts w:ascii="Arial" w:hAnsi="Arial" w:cs="Arial"/>
          <w:color w:val="00AFD7"/>
          <w:sz w:val="20"/>
          <w:szCs w:val="20"/>
          <w:lang w:val="et-EE"/>
        </w:rPr>
        <w:t xml:space="preserve"> </w:t>
      </w: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593334" w:rsidRPr="00705BD4" w:rsidRDefault="00593334" w:rsidP="00C43C23">
      <w:pPr>
        <w:rPr>
          <w:rFonts w:ascii="Arial" w:hAnsi="Arial" w:cs="Arial"/>
          <w:sz w:val="20"/>
          <w:szCs w:val="20"/>
          <w:lang w:val="et-EE"/>
        </w:rPr>
      </w:pPr>
    </w:p>
    <w:p w:rsidR="00D006FF" w:rsidRPr="00705BD4" w:rsidRDefault="00D006FF" w:rsidP="00C43C23">
      <w:pPr>
        <w:rPr>
          <w:lang w:val="et-EE"/>
        </w:rPr>
      </w:pPr>
    </w:p>
    <w:sectPr w:rsidR="00D006FF" w:rsidRPr="00705BD4" w:rsidSect="00F172B1">
      <w:headerReference w:type="default" r:id="rId8"/>
      <w:footerReference w:type="default" r:id="rId9"/>
      <w:pgSz w:w="11906" w:h="16838"/>
      <w:pgMar w:top="1417" w:right="1417" w:bottom="1417" w:left="1417" w:header="53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A5" w:rsidRDefault="00C92FA5" w:rsidP="000E35DA">
      <w:r>
        <w:separator/>
      </w:r>
    </w:p>
  </w:endnote>
  <w:endnote w:type="continuationSeparator" w:id="0">
    <w:p w:rsidR="00C92FA5" w:rsidRDefault="00C92FA5" w:rsidP="000E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5DA" w:rsidRDefault="000E35DA" w:rsidP="000E35DA">
    <w:pPr>
      <w:pStyle w:val="Jalu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A5" w:rsidRDefault="00C92FA5" w:rsidP="000E35DA">
      <w:r>
        <w:separator/>
      </w:r>
    </w:p>
  </w:footnote>
  <w:footnote w:type="continuationSeparator" w:id="0">
    <w:p w:rsidR="00C92FA5" w:rsidRDefault="00C92FA5" w:rsidP="000E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DE" w:rsidRDefault="00BE18DE" w:rsidP="00BE18DE">
    <w:pPr>
      <w:pStyle w:val="Pis"/>
      <w:jc w:val="right"/>
    </w:pPr>
    <w:r>
      <w:rPr>
        <w:noProof/>
        <w:lang w:eastAsia="et-EE"/>
      </w:rPr>
      <w:drawing>
        <wp:anchor distT="0" distB="0" distL="114300" distR="114300" simplePos="0" relativeHeight="251658240" behindDoc="0" locked="0" layoutInCell="1" allowOverlap="1">
          <wp:simplePos x="0" y="0"/>
          <wp:positionH relativeFrom="column">
            <wp:posOffset>4890046</wp:posOffset>
          </wp:positionH>
          <wp:positionV relativeFrom="paragraph">
            <wp:posOffset>635</wp:posOffset>
          </wp:positionV>
          <wp:extent cx="1443268" cy="288000"/>
          <wp:effectExtent l="0" t="0" r="508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edEx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68" cy="28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7D9"/>
    <w:multiLevelType w:val="hybridMultilevel"/>
    <w:tmpl w:val="2DF8C8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2EAB1488"/>
    <w:multiLevelType w:val="hybridMultilevel"/>
    <w:tmpl w:val="98E627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F114FC8"/>
    <w:multiLevelType w:val="hybridMultilevel"/>
    <w:tmpl w:val="E4F658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1A040CC"/>
    <w:multiLevelType w:val="hybridMultilevel"/>
    <w:tmpl w:val="3314DD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7215625"/>
    <w:multiLevelType w:val="hybridMultilevel"/>
    <w:tmpl w:val="1F58D8D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A140608"/>
    <w:multiLevelType w:val="hybridMultilevel"/>
    <w:tmpl w:val="1432203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6BBC5D85"/>
    <w:multiLevelType w:val="hybridMultilevel"/>
    <w:tmpl w:val="2786C93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72A74102"/>
    <w:multiLevelType w:val="hybridMultilevel"/>
    <w:tmpl w:val="473068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A"/>
    <w:rsid w:val="00063C0F"/>
    <w:rsid w:val="000E35DA"/>
    <w:rsid w:val="002A5FE7"/>
    <w:rsid w:val="003A2011"/>
    <w:rsid w:val="0051440F"/>
    <w:rsid w:val="00593334"/>
    <w:rsid w:val="00705BD4"/>
    <w:rsid w:val="008C35E5"/>
    <w:rsid w:val="0090105A"/>
    <w:rsid w:val="00970890"/>
    <w:rsid w:val="00A73FAC"/>
    <w:rsid w:val="00BE18DE"/>
    <w:rsid w:val="00C43C23"/>
    <w:rsid w:val="00C92FA5"/>
    <w:rsid w:val="00D006FF"/>
    <w:rsid w:val="00F172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C7320"/>
  <w15:chartTrackingRefBased/>
  <w15:docId w15:val="{4747CECE-3793-4F96-BB1B-75B658EC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sid w:val="00D006FF"/>
    <w:pPr>
      <w:widowControl w:val="0"/>
      <w:autoSpaceDE w:val="0"/>
      <w:autoSpaceDN w:val="0"/>
      <w:spacing w:after="0" w:line="240" w:lineRule="auto"/>
    </w:pPr>
    <w:rPr>
      <w:rFonts w:ascii="Times New Roman" w:eastAsia="Times New Roman" w:hAnsi="Times New Roman" w:cs="Times New Roman"/>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E35DA"/>
    <w:pPr>
      <w:widowControl/>
      <w:tabs>
        <w:tab w:val="center" w:pos="4536"/>
        <w:tab w:val="right" w:pos="9072"/>
      </w:tabs>
      <w:autoSpaceDE/>
      <w:autoSpaceDN/>
    </w:pPr>
    <w:rPr>
      <w:rFonts w:asciiTheme="minorHAnsi" w:eastAsiaTheme="minorHAnsi" w:hAnsiTheme="minorHAnsi" w:cstheme="minorBidi"/>
      <w:lang w:val="et-EE"/>
    </w:rPr>
  </w:style>
  <w:style w:type="character" w:customStyle="1" w:styleId="PisMrk">
    <w:name w:val="Päis Märk"/>
    <w:basedOn w:val="Liguvaikefont"/>
    <w:link w:val="Pis"/>
    <w:uiPriority w:val="99"/>
    <w:rsid w:val="000E35DA"/>
  </w:style>
  <w:style w:type="paragraph" w:styleId="Jalus">
    <w:name w:val="footer"/>
    <w:basedOn w:val="Normaallaad"/>
    <w:link w:val="JalusMrk"/>
    <w:uiPriority w:val="99"/>
    <w:unhideWhenUsed/>
    <w:rsid w:val="000E35DA"/>
    <w:pPr>
      <w:widowControl/>
      <w:tabs>
        <w:tab w:val="center" w:pos="4536"/>
        <w:tab w:val="right" w:pos="9072"/>
      </w:tabs>
      <w:autoSpaceDE/>
      <w:autoSpaceDN/>
    </w:pPr>
    <w:rPr>
      <w:rFonts w:asciiTheme="minorHAnsi" w:eastAsiaTheme="minorHAnsi" w:hAnsiTheme="minorHAnsi" w:cstheme="minorBidi"/>
      <w:lang w:val="et-EE"/>
    </w:rPr>
  </w:style>
  <w:style w:type="character" w:customStyle="1" w:styleId="JalusMrk">
    <w:name w:val="Jalus Märk"/>
    <w:basedOn w:val="Liguvaikefont"/>
    <w:link w:val="Jalus"/>
    <w:uiPriority w:val="99"/>
    <w:rsid w:val="000E35DA"/>
  </w:style>
  <w:style w:type="paragraph" w:styleId="Jutumullitekst">
    <w:name w:val="Balloon Text"/>
    <w:basedOn w:val="Normaallaad"/>
    <w:link w:val="JutumullitekstMrk"/>
    <w:uiPriority w:val="99"/>
    <w:semiHidden/>
    <w:unhideWhenUsed/>
    <w:rsid w:val="000E35D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E35DA"/>
    <w:rPr>
      <w:rFonts w:ascii="Segoe UI" w:hAnsi="Segoe UI" w:cs="Segoe UI"/>
      <w:sz w:val="18"/>
      <w:szCs w:val="18"/>
    </w:rPr>
  </w:style>
  <w:style w:type="paragraph" w:styleId="Loendilik">
    <w:name w:val="List Paragraph"/>
    <w:basedOn w:val="Normaallaad"/>
    <w:uiPriority w:val="34"/>
    <w:qFormat/>
    <w:rsid w:val="0059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briline viide" Version="1987"/>
</file>

<file path=customXml/itemProps1.xml><?xml version="1.0" encoding="utf-8"?>
<ds:datastoreItem xmlns:ds="http://schemas.openxmlformats.org/officeDocument/2006/customXml" ds:itemID="{FEFE39B4-FB41-48E8-9AC4-C546DAA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729</Words>
  <Characters>4231</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Kato</dc:creator>
  <cp:keywords/>
  <dc:description/>
  <cp:lastModifiedBy>Marge Kato</cp:lastModifiedBy>
  <cp:revision>8</cp:revision>
  <cp:lastPrinted>2018-06-12T09:29:00Z</cp:lastPrinted>
  <dcterms:created xsi:type="dcterms:W3CDTF">2019-02-12T10:53:00Z</dcterms:created>
  <dcterms:modified xsi:type="dcterms:W3CDTF">2019-03-18T08:05:00Z</dcterms:modified>
</cp:coreProperties>
</file>