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37" w:rsidRPr="00112A37" w:rsidRDefault="00112A37" w:rsidP="00112A37">
      <w:pPr>
        <w:jc w:val="both"/>
        <w:rPr>
          <w:b/>
          <w:sz w:val="22"/>
          <w:szCs w:val="22"/>
          <w:lang w:val="et-EE"/>
        </w:rPr>
      </w:pPr>
      <w:r w:rsidRPr="00112A37">
        <w:rPr>
          <w:b/>
          <w:sz w:val="22"/>
          <w:szCs w:val="22"/>
          <w:lang w:val="et-EE"/>
        </w:rPr>
        <w:t>Tootmisriski kindlustuskate</w:t>
      </w:r>
      <w:r>
        <w:rPr>
          <w:b/>
          <w:sz w:val="22"/>
          <w:szCs w:val="22"/>
          <w:lang w:val="et-EE"/>
        </w:rPr>
        <w:t xml:space="preserve"> (Tarnijakrediidi kindlustuse lisa)</w:t>
      </w:r>
      <w:r w:rsidRPr="00112A37">
        <w:rPr>
          <w:b/>
          <w:sz w:val="22"/>
          <w:szCs w:val="22"/>
          <w:lang w:val="et-EE"/>
        </w:rPr>
        <w:t>:</w:t>
      </w:r>
    </w:p>
    <w:p w:rsidR="00112A37" w:rsidRPr="00023701" w:rsidRDefault="00112A37" w:rsidP="00112A37">
      <w:pPr>
        <w:ind w:left="720"/>
        <w:jc w:val="both"/>
        <w:rPr>
          <w:sz w:val="22"/>
          <w:szCs w:val="22"/>
          <w:lang w:val="et-EE"/>
        </w:rPr>
      </w:pPr>
    </w:p>
    <w:p w:rsidR="00112A37" w:rsidRPr="00BF7D52" w:rsidRDefault="00112A37" w:rsidP="00112A37">
      <w:pPr>
        <w:ind w:left="720"/>
        <w:jc w:val="both"/>
        <w:rPr>
          <w:sz w:val="22"/>
          <w:szCs w:val="22"/>
          <w:lang w:val="et-EE"/>
        </w:rPr>
      </w:pPr>
      <w:r>
        <w:rPr>
          <w:sz w:val="22"/>
          <w:szCs w:val="22"/>
          <w:lang w:val="et-EE"/>
        </w:rPr>
        <w:t>6</w:t>
      </w:r>
      <w:r w:rsidRPr="00023701">
        <w:rPr>
          <w:sz w:val="22"/>
          <w:szCs w:val="22"/>
          <w:lang w:val="et-EE"/>
        </w:rPr>
        <w:t>.1. Kindlustusandja hüvitab Kindlustusvõtjale Kindlustuspoliisi kehtivuse ajal toimunud tootmise peatamisega seotud kahjud, kui</w:t>
      </w:r>
      <w:r w:rsidRPr="00BF7D52">
        <w:rPr>
          <w:sz w:val="22"/>
          <w:szCs w:val="22"/>
          <w:lang w:val="et-EE"/>
        </w:rPr>
        <w:t xml:space="preserve"> tootmise peatamine on tingitud</w:t>
      </w:r>
    </w:p>
    <w:p w:rsidR="00112A37" w:rsidRPr="00BF7D52" w:rsidRDefault="00112A37" w:rsidP="00112A37">
      <w:pPr>
        <w:pStyle w:val="Loendilik"/>
        <w:numPr>
          <w:ilvl w:val="2"/>
          <w:numId w:val="2"/>
        </w:numPr>
        <w:ind w:left="1440"/>
        <w:jc w:val="both"/>
        <w:rPr>
          <w:sz w:val="22"/>
          <w:szCs w:val="22"/>
          <w:lang w:val="et-EE"/>
        </w:rPr>
      </w:pPr>
      <w:proofErr w:type="spellStart"/>
      <w:r w:rsidRPr="00BF7D52">
        <w:rPr>
          <w:sz w:val="22"/>
          <w:szCs w:val="22"/>
        </w:rPr>
        <w:t>Ostja</w:t>
      </w:r>
      <w:proofErr w:type="spellEnd"/>
      <w:r w:rsidRPr="00BF7D52">
        <w:rPr>
          <w:sz w:val="22"/>
          <w:szCs w:val="22"/>
        </w:rPr>
        <w:t xml:space="preserve"> </w:t>
      </w:r>
      <w:proofErr w:type="spellStart"/>
      <w:r w:rsidRPr="00BF7D52">
        <w:rPr>
          <w:sz w:val="22"/>
          <w:szCs w:val="22"/>
        </w:rPr>
        <w:t>maksejõuetusest</w:t>
      </w:r>
      <w:proofErr w:type="spellEnd"/>
      <w:r w:rsidRPr="00BF7D52">
        <w:rPr>
          <w:sz w:val="22"/>
          <w:szCs w:val="22"/>
        </w:rPr>
        <w:t xml:space="preserve"> (</w:t>
      </w:r>
      <w:proofErr w:type="spellStart"/>
      <w:r w:rsidRPr="00BF7D52">
        <w:rPr>
          <w:sz w:val="22"/>
          <w:szCs w:val="22"/>
        </w:rPr>
        <w:t>Üldtingimused</w:t>
      </w:r>
      <w:proofErr w:type="spellEnd"/>
      <w:r w:rsidRPr="00BF7D52">
        <w:rPr>
          <w:sz w:val="22"/>
          <w:szCs w:val="22"/>
        </w:rPr>
        <w:t xml:space="preserve"> p. 2.4.2.1);</w:t>
      </w:r>
    </w:p>
    <w:p w:rsidR="00112A37" w:rsidRPr="00BF7D52" w:rsidRDefault="00112A37" w:rsidP="00112A37">
      <w:pPr>
        <w:pStyle w:val="Loendilik"/>
        <w:numPr>
          <w:ilvl w:val="2"/>
          <w:numId w:val="2"/>
        </w:numPr>
        <w:ind w:left="1440"/>
        <w:jc w:val="both"/>
        <w:rPr>
          <w:sz w:val="22"/>
          <w:szCs w:val="22"/>
          <w:lang w:val="et-EE"/>
        </w:rPr>
      </w:pPr>
      <w:proofErr w:type="spellStart"/>
      <w:proofErr w:type="gramStart"/>
      <w:r w:rsidRPr="00BF7D52">
        <w:rPr>
          <w:sz w:val="22"/>
          <w:szCs w:val="22"/>
        </w:rPr>
        <w:t>poliitilisest</w:t>
      </w:r>
      <w:proofErr w:type="spellEnd"/>
      <w:proofErr w:type="gramEnd"/>
      <w:r w:rsidRPr="00BF7D52">
        <w:rPr>
          <w:sz w:val="22"/>
          <w:szCs w:val="22"/>
        </w:rPr>
        <w:t xml:space="preserve"> </w:t>
      </w:r>
      <w:proofErr w:type="spellStart"/>
      <w:r w:rsidRPr="00BF7D52">
        <w:rPr>
          <w:sz w:val="22"/>
          <w:szCs w:val="22"/>
        </w:rPr>
        <w:t>riskist</w:t>
      </w:r>
      <w:proofErr w:type="spellEnd"/>
      <w:r w:rsidRPr="00BF7D52">
        <w:rPr>
          <w:sz w:val="22"/>
          <w:szCs w:val="22"/>
        </w:rPr>
        <w:t xml:space="preserve"> (</w:t>
      </w:r>
      <w:proofErr w:type="spellStart"/>
      <w:r w:rsidRPr="00BF7D52">
        <w:rPr>
          <w:sz w:val="22"/>
          <w:szCs w:val="22"/>
        </w:rPr>
        <w:t>Üldtingimused</w:t>
      </w:r>
      <w:proofErr w:type="spellEnd"/>
      <w:r w:rsidRPr="00BF7D52">
        <w:rPr>
          <w:sz w:val="22"/>
          <w:szCs w:val="22"/>
        </w:rPr>
        <w:t xml:space="preserve"> p.</w:t>
      </w:r>
      <w:r>
        <w:rPr>
          <w:sz w:val="22"/>
          <w:szCs w:val="22"/>
        </w:rPr>
        <w:t xml:space="preserve"> </w:t>
      </w:r>
      <w:r w:rsidRPr="00BF7D52">
        <w:rPr>
          <w:sz w:val="22"/>
          <w:szCs w:val="22"/>
        </w:rPr>
        <w:t>2.4.3).</w:t>
      </w:r>
    </w:p>
    <w:p w:rsidR="00112A37" w:rsidRPr="00BF7D52" w:rsidRDefault="00112A37" w:rsidP="00112A37">
      <w:pPr>
        <w:pStyle w:val="Loendilik"/>
        <w:numPr>
          <w:ilvl w:val="1"/>
          <w:numId w:val="2"/>
        </w:numPr>
        <w:jc w:val="both"/>
        <w:rPr>
          <w:sz w:val="22"/>
          <w:szCs w:val="22"/>
          <w:lang w:val="et-EE"/>
        </w:rPr>
      </w:pPr>
      <w:r w:rsidRPr="00BF7D52">
        <w:rPr>
          <w:sz w:val="22"/>
          <w:szCs w:val="22"/>
          <w:lang w:val="et-EE"/>
        </w:rPr>
        <w:t xml:space="preserve">Kui Kindlustusvõtja omab informatsiooni kahju tekkimise võimalikkuse kohta, on ta kohustatud Kindlustusandjat sellest teavitama minimeerimaks võimalikku tootmisriski realiseerumisest tekkivat kahju. Kindlustusvõtja on kohustatud andma Kindlustusandja nõudmisel Kindlustusandjale informatsiooni, mis võimaldab kahju minimeerida. </w:t>
      </w:r>
    </w:p>
    <w:p w:rsidR="00112A37" w:rsidRPr="00BF7D52" w:rsidRDefault="00112A37" w:rsidP="00112A37">
      <w:pPr>
        <w:pStyle w:val="Loendilik"/>
        <w:numPr>
          <w:ilvl w:val="1"/>
          <w:numId w:val="2"/>
        </w:numPr>
        <w:jc w:val="both"/>
        <w:rPr>
          <w:sz w:val="22"/>
          <w:szCs w:val="22"/>
          <w:lang w:val="et-EE"/>
        </w:rPr>
      </w:pPr>
      <w:r w:rsidRPr="00BF7D52">
        <w:rPr>
          <w:sz w:val="22"/>
          <w:szCs w:val="22"/>
          <w:lang w:val="et-EE"/>
        </w:rPr>
        <w:t xml:space="preserve">Tootmisriski kindlustuskate kehtib kuni eksporditava kauba Ostjale tarnimiseni. </w:t>
      </w:r>
    </w:p>
    <w:p w:rsidR="00112A37" w:rsidRPr="00BF7D52" w:rsidRDefault="00112A37" w:rsidP="00112A37">
      <w:pPr>
        <w:pStyle w:val="Loendilik"/>
        <w:numPr>
          <w:ilvl w:val="1"/>
          <w:numId w:val="2"/>
        </w:numPr>
        <w:jc w:val="both"/>
        <w:rPr>
          <w:sz w:val="22"/>
          <w:szCs w:val="22"/>
          <w:lang w:val="et-EE"/>
        </w:rPr>
      </w:pPr>
      <w:r w:rsidRPr="00BF7D52">
        <w:rPr>
          <w:sz w:val="22"/>
          <w:szCs w:val="22"/>
          <w:lang w:val="et-EE"/>
        </w:rPr>
        <w:t>Tootmisriski realiseerumise korral on hüvitamisele kuuluva Kahjusumma arvutamise aluseks ekspordilepinguga seotud:</w:t>
      </w:r>
    </w:p>
    <w:p w:rsidR="00112A37" w:rsidRPr="00BF7D52" w:rsidRDefault="00112A37" w:rsidP="00112A37">
      <w:pPr>
        <w:pStyle w:val="Loendilik"/>
        <w:numPr>
          <w:ilvl w:val="2"/>
          <w:numId w:val="2"/>
        </w:numPr>
        <w:ind w:left="1440"/>
        <w:jc w:val="both"/>
        <w:rPr>
          <w:sz w:val="22"/>
          <w:szCs w:val="22"/>
          <w:lang w:val="et-EE"/>
        </w:rPr>
      </w:pPr>
      <w:r w:rsidRPr="00BF7D52">
        <w:rPr>
          <w:sz w:val="22"/>
          <w:szCs w:val="22"/>
          <w:lang w:val="et-EE"/>
        </w:rPr>
        <w:t>to</w:t>
      </w:r>
      <w:bookmarkStart w:id="0" w:name="_GoBack"/>
      <w:bookmarkEnd w:id="0"/>
      <w:r w:rsidRPr="00BF7D52">
        <w:rPr>
          <w:sz w:val="22"/>
          <w:szCs w:val="22"/>
          <w:lang w:val="et-EE"/>
        </w:rPr>
        <w:t>oraine, materjalide jms. soetusmaksumus;</w:t>
      </w:r>
    </w:p>
    <w:p w:rsidR="00112A37" w:rsidRPr="00BF7D52" w:rsidRDefault="00112A37" w:rsidP="00112A37">
      <w:pPr>
        <w:pStyle w:val="Loendilik"/>
        <w:numPr>
          <w:ilvl w:val="2"/>
          <w:numId w:val="2"/>
        </w:numPr>
        <w:ind w:left="1440"/>
        <w:jc w:val="both"/>
        <w:rPr>
          <w:sz w:val="22"/>
          <w:szCs w:val="22"/>
          <w:lang w:val="et-EE"/>
        </w:rPr>
      </w:pPr>
      <w:r w:rsidRPr="00BF7D52">
        <w:rPr>
          <w:sz w:val="22"/>
          <w:szCs w:val="22"/>
          <w:lang w:val="et-EE"/>
        </w:rPr>
        <w:t>töötlemise, tootmise, toodangu ladustamise ja transpordi kulud;</w:t>
      </w:r>
    </w:p>
    <w:p w:rsidR="00112A37" w:rsidRPr="00BF7D52" w:rsidRDefault="00112A37" w:rsidP="00112A37">
      <w:pPr>
        <w:pStyle w:val="Loendilik"/>
        <w:numPr>
          <w:ilvl w:val="2"/>
          <w:numId w:val="2"/>
        </w:numPr>
        <w:ind w:left="1440"/>
        <w:jc w:val="both"/>
        <w:rPr>
          <w:sz w:val="22"/>
          <w:szCs w:val="22"/>
          <w:lang w:val="et-EE"/>
        </w:rPr>
      </w:pPr>
      <w:r w:rsidRPr="00BF7D52">
        <w:rPr>
          <w:sz w:val="22"/>
          <w:szCs w:val="22"/>
          <w:lang w:val="et-EE"/>
        </w:rPr>
        <w:t>teenuse pakkumisega seotud kulud ja</w:t>
      </w:r>
    </w:p>
    <w:p w:rsidR="00112A37" w:rsidRPr="00BF7D52" w:rsidRDefault="00112A37" w:rsidP="00112A37">
      <w:pPr>
        <w:pStyle w:val="Loendilik"/>
        <w:numPr>
          <w:ilvl w:val="2"/>
          <w:numId w:val="2"/>
        </w:numPr>
        <w:ind w:left="1440"/>
        <w:jc w:val="both"/>
        <w:rPr>
          <w:sz w:val="22"/>
          <w:szCs w:val="22"/>
          <w:lang w:val="et-EE"/>
        </w:rPr>
      </w:pPr>
      <w:r w:rsidRPr="00BF7D52">
        <w:rPr>
          <w:sz w:val="22"/>
          <w:szCs w:val="22"/>
          <w:lang w:val="et-EE"/>
        </w:rPr>
        <w:t>finantseerimiskulud.</w:t>
      </w:r>
    </w:p>
    <w:p w:rsidR="00112A37" w:rsidRPr="00BF7D52" w:rsidRDefault="00112A37" w:rsidP="00112A37">
      <w:pPr>
        <w:ind w:left="1440"/>
        <w:jc w:val="both"/>
        <w:rPr>
          <w:sz w:val="22"/>
          <w:szCs w:val="22"/>
          <w:lang w:val="et-EE"/>
        </w:rPr>
      </w:pPr>
      <w:r w:rsidRPr="00BF7D52">
        <w:rPr>
          <w:sz w:val="22"/>
          <w:szCs w:val="22"/>
          <w:lang w:val="et-EE"/>
        </w:rPr>
        <w:t>Selliselt arvutatud summalt lahutatakse Kahjusumma leidmiseks:</w:t>
      </w:r>
    </w:p>
    <w:p w:rsidR="00112A37" w:rsidRPr="00BF7D52" w:rsidRDefault="00112A37" w:rsidP="00112A37">
      <w:pPr>
        <w:pStyle w:val="Loendilik"/>
        <w:numPr>
          <w:ilvl w:val="2"/>
          <w:numId w:val="2"/>
        </w:numPr>
        <w:ind w:left="1440"/>
        <w:jc w:val="both"/>
        <w:rPr>
          <w:sz w:val="22"/>
          <w:szCs w:val="22"/>
          <w:lang w:val="et-EE"/>
        </w:rPr>
      </w:pPr>
      <w:r w:rsidRPr="00BF7D52">
        <w:rPr>
          <w:sz w:val="22"/>
          <w:szCs w:val="22"/>
          <w:lang w:val="et-EE"/>
        </w:rPr>
        <w:t>Ostja poolt ekspordilepingu täitmiseks tasutud maksed;</w:t>
      </w:r>
    </w:p>
    <w:p w:rsidR="00112A37" w:rsidRPr="00BF7D52" w:rsidRDefault="00112A37" w:rsidP="00112A37">
      <w:pPr>
        <w:pStyle w:val="Loendilik"/>
        <w:numPr>
          <w:ilvl w:val="2"/>
          <w:numId w:val="2"/>
        </w:numPr>
        <w:ind w:left="1440"/>
        <w:jc w:val="both"/>
        <w:rPr>
          <w:sz w:val="22"/>
          <w:szCs w:val="22"/>
          <w:lang w:val="et-EE"/>
        </w:rPr>
      </w:pPr>
      <w:proofErr w:type="spellStart"/>
      <w:r w:rsidRPr="00BF7D52">
        <w:rPr>
          <w:sz w:val="22"/>
          <w:szCs w:val="22"/>
        </w:rPr>
        <w:t>valmis</w:t>
      </w:r>
      <w:proofErr w:type="spellEnd"/>
      <w:r w:rsidRPr="00BF7D52">
        <w:rPr>
          <w:sz w:val="22"/>
          <w:szCs w:val="22"/>
        </w:rPr>
        <w:t xml:space="preserve">- ja </w:t>
      </w:r>
      <w:proofErr w:type="spellStart"/>
      <w:r w:rsidRPr="00BF7D52">
        <w:rPr>
          <w:sz w:val="22"/>
          <w:szCs w:val="22"/>
        </w:rPr>
        <w:t>pooltoodete</w:t>
      </w:r>
      <w:proofErr w:type="spellEnd"/>
      <w:r w:rsidRPr="00BF7D52">
        <w:rPr>
          <w:sz w:val="22"/>
          <w:szCs w:val="22"/>
        </w:rPr>
        <w:t xml:space="preserve"> </w:t>
      </w:r>
      <w:proofErr w:type="spellStart"/>
      <w:r w:rsidRPr="00BF7D52">
        <w:rPr>
          <w:sz w:val="22"/>
          <w:szCs w:val="22"/>
        </w:rPr>
        <w:t>ning</w:t>
      </w:r>
      <w:proofErr w:type="spellEnd"/>
      <w:r w:rsidRPr="00BF7D52">
        <w:rPr>
          <w:sz w:val="22"/>
          <w:szCs w:val="22"/>
        </w:rPr>
        <w:t xml:space="preserve"> </w:t>
      </w:r>
      <w:proofErr w:type="spellStart"/>
      <w:r w:rsidRPr="00BF7D52">
        <w:rPr>
          <w:sz w:val="22"/>
          <w:szCs w:val="22"/>
        </w:rPr>
        <w:t>tooraine</w:t>
      </w:r>
      <w:proofErr w:type="spellEnd"/>
      <w:r w:rsidRPr="00BF7D52">
        <w:rPr>
          <w:sz w:val="22"/>
          <w:szCs w:val="22"/>
        </w:rPr>
        <w:t xml:space="preserve"> ja </w:t>
      </w:r>
      <w:proofErr w:type="spellStart"/>
      <w:r w:rsidRPr="00BF7D52">
        <w:rPr>
          <w:sz w:val="22"/>
          <w:szCs w:val="22"/>
        </w:rPr>
        <w:t>materjalide</w:t>
      </w:r>
      <w:proofErr w:type="spellEnd"/>
      <w:r w:rsidRPr="00BF7D52">
        <w:rPr>
          <w:sz w:val="22"/>
          <w:szCs w:val="22"/>
        </w:rPr>
        <w:t xml:space="preserve"> </w:t>
      </w:r>
      <w:proofErr w:type="spellStart"/>
      <w:r w:rsidRPr="00BF7D52">
        <w:rPr>
          <w:sz w:val="22"/>
          <w:szCs w:val="22"/>
        </w:rPr>
        <w:t>müügist</w:t>
      </w:r>
      <w:proofErr w:type="spellEnd"/>
      <w:r w:rsidRPr="00BF7D52">
        <w:rPr>
          <w:sz w:val="22"/>
          <w:szCs w:val="22"/>
        </w:rPr>
        <w:t xml:space="preserve"> </w:t>
      </w:r>
      <w:proofErr w:type="spellStart"/>
      <w:r w:rsidRPr="00BF7D52">
        <w:rPr>
          <w:sz w:val="22"/>
          <w:szCs w:val="22"/>
        </w:rPr>
        <w:t>saadud</w:t>
      </w:r>
      <w:proofErr w:type="spellEnd"/>
      <w:r w:rsidRPr="00BF7D52">
        <w:rPr>
          <w:sz w:val="22"/>
          <w:szCs w:val="22"/>
        </w:rPr>
        <w:t xml:space="preserve"> </w:t>
      </w:r>
      <w:proofErr w:type="spellStart"/>
      <w:r w:rsidRPr="00BF7D52">
        <w:rPr>
          <w:sz w:val="22"/>
          <w:szCs w:val="22"/>
        </w:rPr>
        <w:t>summad</w:t>
      </w:r>
      <w:proofErr w:type="spellEnd"/>
      <w:r w:rsidRPr="00BF7D52">
        <w:rPr>
          <w:sz w:val="22"/>
          <w:szCs w:val="22"/>
        </w:rPr>
        <w:t>;</w:t>
      </w:r>
    </w:p>
    <w:p w:rsidR="00112A37" w:rsidRPr="00BF7D52" w:rsidRDefault="00112A37" w:rsidP="00112A37">
      <w:pPr>
        <w:pStyle w:val="Loendilik"/>
        <w:numPr>
          <w:ilvl w:val="2"/>
          <w:numId w:val="2"/>
        </w:numPr>
        <w:ind w:left="1440"/>
        <w:jc w:val="both"/>
        <w:rPr>
          <w:sz w:val="22"/>
          <w:szCs w:val="22"/>
          <w:lang w:val="et-EE"/>
        </w:rPr>
      </w:pPr>
      <w:proofErr w:type="spellStart"/>
      <w:r w:rsidRPr="00BF7D52">
        <w:rPr>
          <w:sz w:val="22"/>
          <w:szCs w:val="22"/>
          <w:lang w:val="de-DE"/>
        </w:rPr>
        <w:t>tagatiste</w:t>
      </w:r>
      <w:proofErr w:type="spellEnd"/>
      <w:r w:rsidRPr="00BF7D52">
        <w:rPr>
          <w:sz w:val="22"/>
          <w:szCs w:val="22"/>
          <w:lang w:val="de-DE"/>
        </w:rPr>
        <w:t xml:space="preserve">, </w:t>
      </w:r>
      <w:proofErr w:type="spellStart"/>
      <w:r w:rsidRPr="00BF7D52">
        <w:rPr>
          <w:sz w:val="22"/>
          <w:szCs w:val="22"/>
          <w:lang w:val="de-DE"/>
        </w:rPr>
        <w:t>garantiide</w:t>
      </w:r>
      <w:proofErr w:type="spellEnd"/>
      <w:r w:rsidRPr="00BF7D52">
        <w:rPr>
          <w:sz w:val="22"/>
          <w:szCs w:val="22"/>
          <w:lang w:val="de-DE"/>
        </w:rPr>
        <w:t xml:space="preserve">, </w:t>
      </w:r>
      <w:proofErr w:type="spellStart"/>
      <w:r w:rsidRPr="00BF7D52">
        <w:rPr>
          <w:sz w:val="22"/>
          <w:szCs w:val="22"/>
          <w:lang w:val="de-DE"/>
        </w:rPr>
        <w:t>õiguste</w:t>
      </w:r>
      <w:proofErr w:type="spellEnd"/>
      <w:r w:rsidRPr="00BF7D52">
        <w:rPr>
          <w:sz w:val="22"/>
          <w:szCs w:val="22"/>
          <w:lang w:val="de-DE"/>
        </w:rPr>
        <w:t xml:space="preserve"> ja </w:t>
      </w:r>
      <w:proofErr w:type="spellStart"/>
      <w:r w:rsidRPr="00BF7D52">
        <w:rPr>
          <w:sz w:val="22"/>
          <w:szCs w:val="22"/>
          <w:lang w:val="de-DE"/>
        </w:rPr>
        <w:t>nõuete</w:t>
      </w:r>
      <w:proofErr w:type="spellEnd"/>
      <w:r w:rsidRPr="00BF7D52">
        <w:rPr>
          <w:sz w:val="22"/>
          <w:szCs w:val="22"/>
          <w:lang w:val="de-DE"/>
        </w:rPr>
        <w:t xml:space="preserve"> </w:t>
      </w:r>
      <w:proofErr w:type="spellStart"/>
      <w:r w:rsidRPr="00BF7D52">
        <w:rPr>
          <w:sz w:val="22"/>
          <w:szCs w:val="22"/>
          <w:lang w:val="de-DE"/>
        </w:rPr>
        <w:t>müügist</w:t>
      </w:r>
      <w:proofErr w:type="spellEnd"/>
      <w:r w:rsidRPr="00BF7D52">
        <w:rPr>
          <w:sz w:val="22"/>
          <w:szCs w:val="22"/>
          <w:lang w:val="de-DE"/>
        </w:rPr>
        <w:t xml:space="preserve"> </w:t>
      </w:r>
      <w:proofErr w:type="spellStart"/>
      <w:r w:rsidRPr="00BF7D52">
        <w:rPr>
          <w:sz w:val="22"/>
          <w:szCs w:val="22"/>
          <w:lang w:val="de-DE"/>
        </w:rPr>
        <w:t>saadud</w:t>
      </w:r>
      <w:proofErr w:type="spellEnd"/>
      <w:r w:rsidRPr="00BF7D52">
        <w:rPr>
          <w:sz w:val="22"/>
          <w:szCs w:val="22"/>
          <w:lang w:val="de-DE"/>
        </w:rPr>
        <w:t xml:space="preserve"> </w:t>
      </w:r>
      <w:proofErr w:type="spellStart"/>
      <w:r w:rsidRPr="00BF7D52">
        <w:rPr>
          <w:sz w:val="22"/>
          <w:szCs w:val="22"/>
          <w:lang w:val="de-DE"/>
        </w:rPr>
        <w:t>summad</w:t>
      </w:r>
      <w:proofErr w:type="spellEnd"/>
      <w:r w:rsidRPr="00BF7D52">
        <w:rPr>
          <w:sz w:val="22"/>
          <w:szCs w:val="22"/>
          <w:lang w:val="de-DE"/>
        </w:rPr>
        <w:t>.</w:t>
      </w:r>
    </w:p>
    <w:p w:rsidR="00112A37" w:rsidRPr="00BF7D52" w:rsidRDefault="00112A37" w:rsidP="00112A37">
      <w:pPr>
        <w:pStyle w:val="Loendilik"/>
        <w:numPr>
          <w:ilvl w:val="1"/>
          <w:numId w:val="2"/>
        </w:numPr>
        <w:tabs>
          <w:tab w:val="left" w:pos="0"/>
        </w:tabs>
        <w:spacing w:after="120"/>
        <w:jc w:val="both"/>
        <w:rPr>
          <w:sz w:val="22"/>
          <w:szCs w:val="22"/>
          <w:lang w:val="et-EE"/>
        </w:rPr>
      </w:pPr>
      <w:r w:rsidRPr="00BF7D52">
        <w:rPr>
          <w:sz w:val="22"/>
          <w:szCs w:val="22"/>
          <w:lang w:val="et-EE"/>
        </w:rPr>
        <w:t xml:space="preserve">Kindlustusjuhtum loetakse toimunuks käesolevate eritingimuste punktis </w:t>
      </w:r>
      <w:r>
        <w:rPr>
          <w:sz w:val="22"/>
          <w:szCs w:val="22"/>
          <w:lang w:val="et-EE"/>
        </w:rPr>
        <w:t>6</w:t>
      </w:r>
      <w:r w:rsidRPr="00BF7D52">
        <w:rPr>
          <w:sz w:val="22"/>
          <w:szCs w:val="22"/>
          <w:lang w:val="et-EE"/>
        </w:rPr>
        <w:t xml:space="preserve">.1.1 nimetatud sündmuse toimumise kuupäeval või 6 kuu möödumisel arvates punktis </w:t>
      </w:r>
      <w:r>
        <w:rPr>
          <w:sz w:val="22"/>
          <w:szCs w:val="22"/>
          <w:lang w:val="et-EE"/>
        </w:rPr>
        <w:t>6</w:t>
      </w:r>
      <w:r w:rsidRPr="00BF7D52">
        <w:rPr>
          <w:sz w:val="22"/>
          <w:szCs w:val="22"/>
          <w:lang w:val="et-EE"/>
        </w:rPr>
        <w:t xml:space="preserve">.1.2 nimetatud riski realiseerumisest. </w:t>
      </w:r>
    </w:p>
    <w:p w:rsidR="00112A37" w:rsidRPr="00BF7D52" w:rsidRDefault="00112A37" w:rsidP="00112A37">
      <w:pPr>
        <w:pStyle w:val="Loendilik"/>
        <w:numPr>
          <w:ilvl w:val="1"/>
          <w:numId w:val="2"/>
        </w:numPr>
        <w:tabs>
          <w:tab w:val="left" w:pos="0"/>
        </w:tabs>
        <w:spacing w:after="120"/>
        <w:jc w:val="both"/>
        <w:rPr>
          <w:sz w:val="22"/>
          <w:szCs w:val="22"/>
          <w:lang w:val="et-EE"/>
        </w:rPr>
      </w:pPr>
      <w:r w:rsidRPr="00BF7D52">
        <w:rPr>
          <w:sz w:val="22"/>
          <w:szCs w:val="22"/>
          <w:lang w:val="et-EE"/>
        </w:rPr>
        <w:t>Juhul, kui Kindlustusleping lõpetatakse tootmisperioodil ennetähtaegselt, peatub tootmisriski kindlustuskate kuupäeval, mil Kindlustusleping lõpeb. Kindlustusandja ei ole vastutav kahjude eest, mis tekivad pärast nimetatud kuupäeva.</w:t>
      </w:r>
    </w:p>
    <w:p w:rsidR="00DA1E39" w:rsidRPr="00112A37" w:rsidRDefault="00DA1E39" w:rsidP="00112A37"/>
    <w:sectPr w:rsidR="00DA1E39" w:rsidRPr="00112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100F6"/>
    <w:multiLevelType w:val="hybridMultilevel"/>
    <w:tmpl w:val="E2FC92F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282B63"/>
    <w:multiLevelType w:val="multilevel"/>
    <w:tmpl w:val="6AAEF126"/>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37"/>
    <w:rsid w:val="00112A37"/>
    <w:rsid w:val="007D4B0F"/>
    <w:rsid w:val="00DA1E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808"/>
  <w15:chartTrackingRefBased/>
  <w15:docId w15:val="{55FB343B-EEB5-4DC5-9B88-DAB0D75D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12A37"/>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12A37"/>
    <w:pPr>
      <w:ind w:left="720"/>
      <w:contextualSpacing/>
    </w:pPr>
  </w:style>
  <w:style w:type="paragraph" w:styleId="Jutumullitekst">
    <w:name w:val="Balloon Text"/>
    <w:basedOn w:val="Normaallaad"/>
    <w:link w:val="JutumullitekstMrk"/>
    <w:uiPriority w:val="99"/>
    <w:semiHidden/>
    <w:unhideWhenUsed/>
    <w:rsid w:val="007D4B0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D4B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1447</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Rukholm</dc:creator>
  <cp:keywords/>
  <dc:description/>
  <cp:lastModifiedBy>Mariko Rukholm</cp:lastModifiedBy>
  <cp:revision>1</cp:revision>
  <cp:lastPrinted>2018-11-22T09:08:00Z</cp:lastPrinted>
  <dcterms:created xsi:type="dcterms:W3CDTF">2018-11-22T08:56:00Z</dcterms:created>
  <dcterms:modified xsi:type="dcterms:W3CDTF">2018-11-22T09:09:00Z</dcterms:modified>
</cp:coreProperties>
</file>