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22" w:rsidRPr="00D86022" w:rsidRDefault="002C6470" w:rsidP="002C6470">
      <w:pPr>
        <w:pStyle w:val="SLONormal"/>
        <w:jc w:val="right"/>
        <w:rPr>
          <w:lang w:val="et-EE"/>
        </w:rPr>
      </w:pPr>
      <w:bookmarkStart w:id="0" w:name="_GoBack"/>
      <w:bookmarkEnd w:id="0"/>
      <w:r>
        <w:rPr>
          <w:lang w:val="et-EE"/>
        </w:rPr>
        <w:t>Lisa [●]</w:t>
      </w:r>
    </w:p>
    <w:p w:rsidR="002C6470" w:rsidRPr="002C6470" w:rsidRDefault="002C6470" w:rsidP="0049008A">
      <w:pPr>
        <w:pStyle w:val="SLONormal"/>
        <w:rPr>
          <w:lang w:val="et-EE"/>
        </w:rPr>
      </w:pPr>
    </w:p>
    <w:p w:rsidR="003A5D19" w:rsidRPr="00E430CF" w:rsidRDefault="00E430CF" w:rsidP="0049008A">
      <w:pPr>
        <w:pStyle w:val="SLONormal"/>
        <w:rPr>
          <w:b/>
          <w:lang w:val="et-EE"/>
        </w:rPr>
      </w:pPr>
      <w:r w:rsidRPr="00E430CF">
        <w:rPr>
          <w:b/>
          <w:lang w:val="et-EE"/>
        </w:rPr>
        <w:t>PAKKUMUSTE HINDAMISE KRITEERIUMID</w:t>
      </w:r>
      <w:r w:rsidR="004C7ADB">
        <w:rPr>
          <w:b/>
          <w:lang w:val="et-EE"/>
        </w:rPr>
        <w:t xml:space="preserve"> JA HINDAMISMETOODIKA</w:t>
      </w:r>
    </w:p>
    <w:p w:rsidR="00E430CF" w:rsidRPr="00E430CF" w:rsidRDefault="00E430CF" w:rsidP="0049008A">
      <w:pPr>
        <w:pStyle w:val="SLONormal"/>
        <w:rPr>
          <w:lang w:val="et-EE"/>
        </w:rPr>
      </w:pPr>
    </w:p>
    <w:p w:rsidR="00E430CF" w:rsidRPr="00E430CF" w:rsidRDefault="00E430CF" w:rsidP="0049008A">
      <w:pPr>
        <w:pStyle w:val="SLONormal"/>
        <w:rPr>
          <w:lang w:val="et-EE"/>
        </w:rPr>
      </w:pPr>
      <w:r w:rsidRPr="00E430CF">
        <w:rPr>
          <w:lang w:val="et-EE"/>
        </w:rPr>
        <w:t>Hankija:</w:t>
      </w:r>
    </w:p>
    <w:p w:rsidR="00E430CF" w:rsidRPr="00E430CF" w:rsidRDefault="00E430CF" w:rsidP="0049008A">
      <w:pPr>
        <w:pStyle w:val="SLONormal"/>
        <w:rPr>
          <w:lang w:val="et-EE"/>
        </w:rPr>
      </w:pPr>
      <w:r w:rsidRPr="00E430CF">
        <w:rPr>
          <w:lang w:val="et-EE"/>
        </w:rPr>
        <w:t>Riigihanke nimetus:</w:t>
      </w:r>
    </w:p>
    <w:p w:rsidR="00E430CF" w:rsidRPr="00E430CF" w:rsidRDefault="00E430CF" w:rsidP="0049008A">
      <w:pPr>
        <w:pStyle w:val="SLONormal"/>
        <w:rPr>
          <w:lang w:val="et-EE"/>
        </w:rPr>
      </w:pPr>
    </w:p>
    <w:p w:rsidR="00E430CF" w:rsidRDefault="00827AC1" w:rsidP="0049008A">
      <w:pPr>
        <w:pStyle w:val="SLONormal"/>
        <w:rPr>
          <w:lang w:val="et-EE"/>
        </w:rPr>
      </w:pPr>
      <w:r>
        <w:rPr>
          <w:lang w:val="et-EE"/>
        </w:rPr>
        <w:t xml:space="preserve">Hankija hindab </w:t>
      </w:r>
      <w:r w:rsidR="00C42605">
        <w:rPr>
          <w:lang w:val="et-EE"/>
        </w:rPr>
        <w:t xml:space="preserve">RHS § 117 lg 1 kohaselt </w:t>
      </w:r>
      <w:r>
        <w:rPr>
          <w:lang w:val="et-EE"/>
        </w:rPr>
        <w:t>kõiki vastavaks tunnistatud pakkumusi</w:t>
      </w:r>
      <w:r w:rsidR="00A52499">
        <w:rPr>
          <w:lang w:val="et-EE"/>
        </w:rPr>
        <w:t xml:space="preserve"> ja sõlmib </w:t>
      </w:r>
      <w:r w:rsidR="00C42605">
        <w:rPr>
          <w:lang w:val="et-EE"/>
        </w:rPr>
        <w:t xml:space="preserve">RHS § 35 lõikest 4 lähtudes </w:t>
      </w:r>
      <w:r w:rsidR="00A52499">
        <w:rPr>
          <w:lang w:val="et-EE"/>
        </w:rPr>
        <w:t xml:space="preserve">hankelepingu pakkumuse alusel, mis on </w:t>
      </w:r>
      <w:r w:rsidR="00BA4247">
        <w:rPr>
          <w:lang w:val="et-EE"/>
        </w:rPr>
        <w:t>majanduslikult soodsaim ning on tunnistatud hankija otsusega edukaks</w:t>
      </w:r>
      <w:r w:rsidR="00A52499">
        <w:rPr>
          <w:lang w:val="et-EE"/>
        </w:rPr>
        <w:t>.</w:t>
      </w:r>
    </w:p>
    <w:p w:rsidR="00BA4247" w:rsidRDefault="00653952" w:rsidP="0049008A">
      <w:pPr>
        <w:pStyle w:val="SLONormal"/>
        <w:rPr>
          <w:lang w:val="et-EE"/>
        </w:rPr>
      </w:pPr>
      <w:r>
        <w:rPr>
          <w:lang w:val="et-EE"/>
        </w:rPr>
        <w:t xml:space="preserve">Majanduslikult soodsaim pakkumus selgitatakse välja </w:t>
      </w:r>
      <w:r w:rsidR="004A057F">
        <w:rPr>
          <w:lang w:val="et-EE"/>
        </w:rPr>
        <w:t xml:space="preserve">RHS § 85 lg 3 mõttes parima hinna ja kvaliteedi suhte alusel vastavalt järgmistele </w:t>
      </w:r>
      <w:r w:rsidR="00B85D56">
        <w:rPr>
          <w:lang w:val="et-EE"/>
        </w:rPr>
        <w:t xml:space="preserve">pakkumuste </w:t>
      </w:r>
      <w:r w:rsidR="004A057F">
        <w:rPr>
          <w:lang w:val="et-EE"/>
        </w:rPr>
        <w:t>hindamis</w:t>
      </w:r>
      <w:r w:rsidR="00B85D56">
        <w:rPr>
          <w:lang w:val="et-EE"/>
        </w:rPr>
        <w:t>e kriteeriumidele ja nende suhtelisele osakaalule:</w:t>
      </w:r>
    </w:p>
    <w:p w:rsidR="00B85D56" w:rsidRDefault="00B85D56" w:rsidP="0049008A">
      <w:pPr>
        <w:pStyle w:val="SLONormal"/>
        <w:rPr>
          <w:lang w:val="et-EE"/>
        </w:rPr>
      </w:pPr>
    </w:p>
    <w:p w:rsidR="00B85D56" w:rsidRPr="00B90612" w:rsidRDefault="00B90612" w:rsidP="00B90612">
      <w:pPr>
        <w:pStyle w:val="SLONormal"/>
        <w:rPr>
          <w:b/>
          <w:lang w:val="et-EE"/>
        </w:rPr>
      </w:pPr>
      <w:r w:rsidRPr="00B90612">
        <w:rPr>
          <w:b/>
          <w:lang w:val="et-EE"/>
        </w:rPr>
        <w:t xml:space="preserve">1. </w:t>
      </w:r>
      <w:r w:rsidR="00B85D56" w:rsidRPr="00B90612">
        <w:rPr>
          <w:b/>
          <w:lang w:val="et-EE"/>
        </w:rPr>
        <w:t>Pakkumuse kogumaksumus</w:t>
      </w:r>
      <w:r>
        <w:rPr>
          <w:b/>
          <w:lang w:val="et-EE"/>
        </w:rPr>
        <w:t xml:space="preserve"> – osakaal [●] protsenti</w:t>
      </w:r>
    </w:p>
    <w:p w:rsidR="00D72A6D" w:rsidRDefault="00AD79AD" w:rsidP="00B85D56">
      <w:pPr>
        <w:pStyle w:val="SLONormal"/>
        <w:rPr>
          <w:lang w:val="et-EE"/>
        </w:rPr>
      </w:pPr>
      <w:r>
        <w:rPr>
          <w:lang w:val="et-EE"/>
        </w:rPr>
        <w:t xml:space="preserve">Pakkumuse kogumaksumuse </w:t>
      </w:r>
      <w:r w:rsidR="00253372">
        <w:rPr>
          <w:lang w:val="et-EE"/>
        </w:rPr>
        <w:t>hindamiskriteeriumi alusel</w:t>
      </w:r>
      <w:r>
        <w:rPr>
          <w:lang w:val="et-EE"/>
        </w:rPr>
        <w:t xml:space="preserve"> </w:t>
      </w:r>
      <w:r w:rsidR="000C7FD5">
        <w:rPr>
          <w:lang w:val="et-EE"/>
        </w:rPr>
        <w:t xml:space="preserve">omistatakse maksimaalsed [●] </w:t>
      </w:r>
      <w:r w:rsidR="006F6A98">
        <w:rPr>
          <w:lang w:val="et-EE"/>
        </w:rPr>
        <w:t>väärtus</w:t>
      </w:r>
      <w:r w:rsidR="000C7FD5">
        <w:rPr>
          <w:lang w:val="et-EE"/>
        </w:rPr>
        <w:t>punkti</w:t>
      </w:r>
      <w:r w:rsidR="00D72A6D">
        <w:rPr>
          <w:lang w:val="et-EE"/>
        </w:rPr>
        <w:t xml:space="preserve"> hindamisel osalevatest pakkumustest madalaima kogumaks</w:t>
      </w:r>
      <w:r>
        <w:rPr>
          <w:lang w:val="et-EE"/>
        </w:rPr>
        <w:t>umusega pakkumus</w:t>
      </w:r>
      <w:r w:rsidR="00D72A6D">
        <w:rPr>
          <w:lang w:val="et-EE"/>
        </w:rPr>
        <w:t>ele.</w:t>
      </w:r>
    </w:p>
    <w:p w:rsidR="00B85D56" w:rsidRDefault="00D72A6D" w:rsidP="00B85D56">
      <w:pPr>
        <w:pStyle w:val="SLONormal"/>
        <w:rPr>
          <w:lang w:val="et-EE"/>
        </w:rPr>
      </w:pPr>
      <w:r>
        <w:rPr>
          <w:lang w:val="et-EE"/>
        </w:rPr>
        <w:t xml:space="preserve">Ülejäänud hindamisel osalevatele pakkumustele omistatakse </w:t>
      </w:r>
      <w:r w:rsidR="00865467">
        <w:rPr>
          <w:lang w:val="et-EE"/>
        </w:rPr>
        <w:t>väärtus</w:t>
      </w:r>
      <w:r w:rsidR="00A735F0">
        <w:rPr>
          <w:lang w:val="et-EE"/>
        </w:rPr>
        <w:t>punkte proportsionaals</w:t>
      </w:r>
      <w:r w:rsidR="00193E11">
        <w:rPr>
          <w:lang w:val="et-EE"/>
        </w:rPr>
        <w:t xml:space="preserve">elt vähem, </w:t>
      </w:r>
      <w:r w:rsidR="00071720">
        <w:rPr>
          <w:lang w:val="et-EE"/>
        </w:rPr>
        <w:t>jagades</w:t>
      </w:r>
      <w:r w:rsidR="00193E11">
        <w:rPr>
          <w:lang w:val="et-EE"/>
        </w:rPr>
        <w:t xml:space="preserve"> madalaima </w:t>
      </w:r>
      <w:r w:rsidR="00B97337">
        <w:rPr>
          <w:lang w:val="et-EE"/>
        </w:rPr>
        <w:t>hindamisel osaleva</w:t>
      </w:r>
      <w:r w:rsidR="00833BF9">
        <w:rPr>
          <w:lang w:val="et-EE"/>
        </w:rPr>
        <w:t xml:space="preserve"> pakkumuse </w:t>
      </w:r>
      <w:r w:rsidR="00193E11">
        <w:rPr>
          <w:lang w:val="et-EE"/>
        </w:rPr>
        <w:t xml:space="preserve">maksumuse </w:t>
      </w:r>
      <w:r w:rsidR="00833BF9">
        <w:rPr>
          <w:lang w:val="et-EE"/>
        </w:rPr>
        <w:t>iga konkreetse hinnatava pakkumuse maksumusega</w:t>
      </w:r>
      <w:r w:rsidR="00193E11">
        <w:rPr>
          <w:lang w:val="et-EE"/>
        </w:rPr>
        <w:t xml:space="preserve"> ning </w:t>
      </w:r>
      <w:r w:rsidR="00833BF9">
        <w:rPr>
          <w:lang w:val="et-EE"/>
        </w:rPr>
        <w:t xml:space="preserve">korrutades saadud jagatise </w:t>
      </w:r>
      <w:r w:rsidR="001B17DC">
        <w:rPr>
          <w:lang w:val="et-EE"/>
        </w:rPr>
        <w:t xml:space="preserve">pakkumuse kogumaksumuse eest antava </w:t>
      </w:r>
      <w:r w:rsidR="00833BF9">
        <w:rPr>
          <w:lang w:val="et-EE"/>
        </w:rPr>
        <w:t>maksimaalse hindepunktide arvuga</w:t>
      </w:r>
      <w:r w:rsidR="001B17DC">
        <w:rPr>
          <w:lang w:val="et-EE"/>
        </w:rPr>
        <w:t xml:space="preserve"> vastavalt järgmisele valemile:</w:t>
      </w:r>
    </w:p>
    <w:p w:rsidR="001B17DC" w:rsidRDefault="001B17DC" w:rsidP="00B85D56">
      <w:pPr>
        <w:pStyle w:val="SLONormal"/>
        <w:rPr>
          <w:lang w:val="et-EE"/>
        </w:rPr>
      </w:pPr>
    </w:p>
    <w:p w:rsidR="001B17DC" w:rsidRDefault="001B17DC" w:rsidP="001B17DC">
      <w:pPr>
        <w:spacing w:before="120"/>
        <w:ind w:leftChars="766" w:left="1838"/>
        <w:jc w:val="both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 xml:space="preserve">                   X </w:t>
      </w:r>
      <w:r>
        <w:rPr>
          <w:i/>
          <w:sz w:val="22"/>
          <w:szCs w:val="22"/>
          <w:vertAlign w:val="subscript"/>
          <w:lang w:eastAsia="ar-SA"/>
        </w:rPr>
        <w:t>M</w:t>
      </w:r>
    </w:p>
    <w:p w:rsidR="001B17DC" w:rsidRDefault="001B17DC" w:rsidP="001B17DC">
      <w:pPr>
        <w:ind w:leftChars="827" w:left="1985" w:firstLine="142"/>
        <w:jc w:val="both"/>
        <w:rPr>
          <w:i/>
          <w:sz w:val="22"/>
          <w:szCs w:val="22"/>
          <w:lang w:eastAsia="ar-SA"/>
        </w:rPr>
      </w:pPr>
      <w:r>
        <w:rPr>
          <w:noProof/>
          <w:lang w:eastAsia="et-E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78739</wp:posOffset>
                </wp:positionV>
                <wp:extent cx="314325" cy="0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0"/>
                        </a:xfrm>
                        <a:custGeom>
                          <a:avLst/>
                          <a:gdLst>
                            <a:gd name="T0" fmla="*/ 0 w 495"/>
                            <a:gd name="T1" fmla="*/ 0 h 1"/>
                            <a:gd name="T2" fmla="*/ 495 w 4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5" h="1">
                              <a:moveTo>
                                <a:pt x="0" y="0"/>
                              </a:moveTo>
                              <a:lnTo>
                                <a:pt x="4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20749E" id="Freeform: Shape 2" o:spid="_x0000_s1026" style="position:absolute;margin-left:143.75pt;margin-top:6.2pt;width:2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" path="m,l495,e" filled="f">
                <v:path arrowok="t" o:connecttype="custom" o:connectlocs="0,0;314325,0" o:connectangles="0,0"/>
              </v:shape>
            </w:pict>
          </mc:Fallback>
        </mc:AlternateContent>
      </w:r>
      <w:r>
        <w:rPr>
          <w:i/>
          <w:sz w:val="22"/>
          <w:szCs w:val="22"/>
          <w:lang w:eastAsia="ar-SA"/>
        </w:rPr>
        <w:t xml:space="preserve">   N</w:t>
      </w:r>
      <w:r>
        <w:rPr>
          <w:i/>
          <w:sz w:val="22"/>
          <w:szCs w:val="22"/>
          <w:vertAlign w:val="subscript"/>
          <w:lang w:eastAsia="ar-SA"/>
        </w:rPr>
        <w:t>1</w:t>
      </w:r>
      <w:r>
        <w:rPr>
          <w:i/>
          <w:sz w:val="22"/>
          <w:szCs w:val="22"/>
          <w:lang w:eastAsia="ar-SA"/>
        </w:rPr>
        <w:t xml:space="preserve"> =            </w:t>
      </w:r>
      <w:r>
        <w:rPr>
          <w:sz w:val="22"/>
          <w:szCs w:val="22"/>
          <w:lang w:eastAsia="ar-SA"/>
        </w:rPr>
        <w:t xml:space="preserve">*   </w:t>
      </w:r>
      <w:r>
        <w:rPr>
          <w:i/>
          <w:sz w:val="22"/>
          <w:szCs w:val="22"/>
          <w:lang w:eastAsia="ar-SA"/>
        </w:rPr>
        <w:t xml:space="preserve">X </w:t>
      </w:r>
      <w:r>
        <w:rPr>
          <w:i/>
          <w:sz w:val="22"/>
          <w:szCs w:val="22"/>
          <w:vertAlign w:val="subscript"/>
          <w:lang w:eastAsia="ar-SA"/>
        </w:rPr>
        <w:t>H</w:t>
      </w:r>
    </w:p>
    <w:p w:rsidR="001B17DC" w:rsidRDefault="001B17DC" w:rsidP="001B17DC">
      <w:pPr>
        <w:ind w:leftChars="766" w:left="1838"/>
        <w:jc w:val="both"/>
        <w:rPr>
          <w:i/>
          <w:position w:val="18"/>
          <w:sz w:val="22"/>
          <w:szCs w:val="22"/>
          <w:lang w:eastAsia="ar-SA"/>
        </w:rPr>
      </w:pPr>
      <w:r>
        <w:rPr>
          <w:i/>
          <w:position w:val="18"/>
          <w:sz w:val="22"/>
          <w:szCs w:val="22"/>
          <w:lang w:eastAsia="ar-SA"/>
        </w:rPr>
        <w:t xml:space="preserve">                  X </w:t>
      </w:r>
      <w:r>
        <w:rPr>
          <w:i/>
          <w:position w:val="18"/>
          <w:sz w:val="22"/>
          <w:szCs w:val="22"/>
          <w:vertAlign w:val="subscript"/>
          <w:lang w:eastAsia="ar-SA"/>
        </w:rPr>
        <w:t>p</w:t>
      </w:r>
    </w:p>
    <w:p w:rsidR="001B17DC" w:rsidRDefault="001B17DC" w:rsidP="00A71E58">
      <w:pPr>
        <w:ind w:leftChars="886" w:left="2126" w:firstLine="1"/>
        <w:jc w:val="both"/>
        <w:rPr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N</w:t>
      </w:r>
      <w:r>
        <w:rPr>
          <w:i/>
          <w:sz w:val="22"/>
          <w:szCs w:val="22"/>
          <w:vertAlign w:val="subscript"/>
          <w:lang w:eastAsia="ar-SA"/>
        </w:rPr>
        <w:t>1</w:t>
      </w:r>
      <w:r>
        <w:rPr>
          <w:sz w:val="22"/>
          <w:szCs w:val="22"/>
          <w:lang w:eastAsia="ar-SA"/>
        </w:rPr>
        <w:t xml:space="preserve">  </w:t>
      </w:r>
      <w:r w:rsidR="00B97337">
        <w:rPr>
          <w:sz w:val="22"/>
          <w:szCs w:val="22"/>
          <w:lang w:eastAsia="ar-SA"/>
        </w:rPr>
        <w:t>– hinnatavale pakkumusele</w:t>
      </w:r>
      <w:r>
        <w:rPr>
          <w:sz w:val="22"/>
          <w:szCs w:val="22"/>
          <w:lang w:eastAsia="ar-SA"/>
        </w:rPr>
        <w:t xml:space="preserve"> omist</w:t>
      </w:r>
      <w:r w:rsidR="00A71E58">
        <w:rPr>
          <w:sz w:val="22"/>
          <w:szCs w:val="22"/>
          <w:lang w:eastAsia="ar-SA"/>
        </w:rPr>
        <w:t xml:space="preserve">atavad väärtuspunktid pakkumuse </w:t>
      </w:r>
      <w:r w:rsidR="00B97337">
        <w:rPr>
          <w:sz w:val="22"/>
          <w:szCs w:val="22"/>
          <w:lang w:eastAsia="ar-SA"/>
        </w:rPr>
        <w:t>kogu</w:t>
      </w:r>
      <w:r>
        <w:rPr>
          <w:sz w:val="22"/>
          <w:szCs w:val="22"/>
          <w:lang w:eastAsia="ar-SA"/>
        </w:rPr>
        <w:t>maksumuse eest;</w:t>
      </w:r>
    </w:p>
    <w:p w:rsidR="001B17DC" w:rsidRDefault="001B17DC" w:rsidP="001B17DC">
      <w:pPr>
        <w:ind w:leftChars="886" w:left="2126"/>
        <w:jc w:val="both"/>
        <w:rPr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 xml:space="preserve">X </w:t>
      </w:r>
      <w:r>
        <w:rPr>
          <w:i/>
          <w:sz w:val="22"/>
          <w:szCs w:val="22"/>
          <w:vertAlign w:val="subscript"/>
          <w:lang w:eastAsia="ar-SA"/>
        </w:rPr>
        <w:t>M</w:t>
      </w:r>
      <w:r>
        <w:rPr>
          <w:i/>
          <w:sz w:val="22"/>
          <w:szCs w:val="22"/>
          <w:lang w:eastAsia="ar-SA"/>
        </w:rPr>
        <w:t xml:space="preserve"> – </w:t>
      </w:r>
      <w:r>
        <w:rPr>
          <w:sz w:val="22"/>
          <w:szCs w:val="22"/>
        </w:rPr>
        <w:t xml:space="preserve">madalaim </w:t>
      </w:r>
      <w:r w:rsidR="00B97337">
        <w:rPr>
          <w:sz w:val="22"/>
          <w:szCs w:val="22"/>
        </w:rPr>
        <w:t>hindamisel osaleva</w:t>
      </w:r>
      <w:r w:rsidR="00084CD4">
        <w:rPr>
          <w:sz w:val="22"/>
          <w:szCs w:val="22"/>
        </w:rPr>
        <w:t xml:space="preserve"> pakkumuse</w:t>
      </w:r>
      <w:r>
        <w:rPr>
          <w:sz w:val="22"/>
          <w:szCs w:val="22"/>
        </w:rPr>
        <w:t xml:space="preserve"> maksumus</w:t>
      </w:r>
      <w:r>
        <w:rPr>
          <w:sz w:val="22"/>
          <w:szCs w:val="22"/>
          <w:lang w:eastAsia="ar-SA"/>
        </w:rPr>
        <w:t>;</w:t>
      </w:r>
    </w:p>
    <w:p w:rsidR="001B17DC" w:rsidRDefault="001B17DC" w:rsidP="001B17DC">
      <w:pPr>
        <w:ind w:leftChars="886" w:left="2126"/>
        <w:jc w:val="both"/>
        <w:rPr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 xml:space="preserve">X </w:t>
      </w:r>
      <w:r>
        <w:rPr>
          <w:i/>
          <w:sz w:val="22"/>
          <w:szCs w:val="22"/>
          <w:vertAlign w:val="subscript"/>
          <w:lang w:eastAsia="ar-SA"/>
        </w:rPr>
        <w:t>p</w:t>
      </w:r>
      <w:r>
        <w:rPr>
          <w:i/>
          <w:sz w:val="22"/>
          <w:szCs w:val="22"/>
          <w:lang w:eastAsia="ar-SA"/>
        </w:rPr>
        <w:t xml:space="preserve"> – </w:t>
      </w:r>
      <w:r>
        <w:rPr>
          <w:sz w:val="22"/>
          <w:szCs w:val="22"/>
        </w:rPr>
        <w:t>hinnatava pakkumuse maksumus</w:t>
      </w:r>
      <w:r>
        <w:rPr>
          <w:sz w:val="22"/>
          <w:szCs w:val="22"/>
          <w:lang w:eastAsia="ar-SA"/>
        </w:rPr>
        <w:t>;</w:t>
      </w:r>
    </w:p>
    <w:p w:rsidR="001B17DC" w:rsidRDefault="001B17DC" w:rsidP="00A71E58">
      <w:pPr>
        <w:pStyle w:val="phitekst2"/>
        <w:tabs>
          <w:tab w:val="clear" w:pos="283"/>
        </w:tabs>
        <w:ind w:left="2124"/>
        <w:jc w:val="both"/>
        <w:rPr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 xml:space="preserve">X </w:t>
      </w:r>
      <w:r>
        <w:rPr>
          <w:i/>
          <w:sz w:val="22"/>
          <w:szCs w:val="22"/>
          <w:vertAlign w:val="subscript"/>
          <w:lang w:eastAsia="ar-SA"/>
        </w:rPr>
        <w:t>H</w:t>
      </w:r>
      <w:r>
        <w:rPr>
          <w:i/>
          <w:sz w:val="22"/>
          <w:szCs w:val="22"/>
          <w:lang w:eastAsia="ar-SA"/>
        </w:rPr>
        <w:t xml:space="preserve"> – </w:t>
      </w:r>
      <w:r w:rsidR="00A71E58">
        <w:rPr>
          <w:sz w:val="22"/>
          <w:szCs w:val="22"/>
          <w:lang w:eastAsia="ar-SA"/>
        </w:rPr>
        <w:t>pakkumuse kogumaksumuse eest</w:t>
      </w:r>
      <w:r w:rsidR="00A71E58" w:rsidRPr="00A71E58">
        <w:rPr>
          <w:sz w:val="22"/>
          <w:szCs w:val="22"/>
          <w:lang w:eastAsia="ar-SA"/>
        </w:rPr>
        <w:t xml:space="preserve"> </w:t>
      </w:r>
      <w:r w:rsidR="00A71E58">
        <w:rPr>
          <w:sz w:val="22"/>
          <w:szCs w:val="22"/>
          <w:lang w:eastAsia="ar-SA"/>
        </w:rPr>
        <w:t xml:space="preserve">omistatav </w:t>
      </w:r>
      <w:r w:rsidR="00A71E58" w:rsidRPr="00A71E58">
        <w:rPr>
          <w:sz w:val="22"/>
          <w:szCs w:val="22"/>
          <w:lang w:eastAsia="ar-SA"/>
        </w:rPr>
        <w:t>maksimaalne</w:t>
      </w:r>
      <w:r w:rsidR="00A71E58">
        <w:rPr>
          <w:i/>
          <w:sz w:val="22"/>
          <w:szCs w:val="22"/>
          <w:lang w:eastAsia="ar-SA"/>
        </w:rPr>
        <w:t xml:space="preserve"> </w:t>
      </w:r>
      <w:r w:rsidR="00A71E58">
        <w:rPr>
          <w:sz w:val="22"/>
          <w:szCs w:val="22"/>
          <w:lang w:eastAsia="ar-SA"/>
        </w:rPr>
        <w:t>väärtuspunktide arv</w:t>
      </w:r>
      <w:r>
        <w:rPr>
          <w:sz w:val="22"/>
          <w:szCs w:val="22"/>
          <w:lang w:eastAsia="ar-SA"/>
        </w:rPr>
        <w:t>.</w:t>
      </w:r>
    </w:p>
    <w:p w:rsidR="001B17DC" w:rsidRDefault="00C55DEA" w:rsidP="00B85D56">
      <w:pPr>
        <w:pStyle w:val="SLONormal"/>
        <w:rPr>
          <w:lang w:val="et-EE"/>
        </w:rPr>
      </w:pPr>
      <w:r>
        <w:rPr>
          <w:lang w:val="et-EE"/>
        </w:rPr>
        <w:t>Väärtuspunkte omistatakse pakkumuse kogumaksumuse eest täpsusega kaks kohta pärast koma</w:t>
      </w:r>
      <w:r w:rsidR="00136963">
        <w:rPr>
          <w:lang w:val="et-EE"/>
        </w:rPr>
        <w:t>.</w:t>
      </w:r>
    </w:p>
    <w:p w:rsidR="00136963" w:rsidRDefault="00136963" w:rsidP="00B85D56">
      <w:pPr>
        <w:pStyle w:val="SLONormal"/>
        <w:rPr>
          <w:lang w:val="et-EE"/>
        </w:rPr>
      </w:pPr>
    </w:p>
    <w:p w:rsidR="006E0D14" w:rsidRDefault="006E0D14" w:rsidP="00B85D56">
      <w:pPr>
        <w:pStyle w:val="SLONormal"/>
        <w:rPr>
          <w:lang w:val="et-EE"/>
        </w:rPr>
      </w:pPr>
      <w:r>
        <w:rPr>
          <w:lang w:val="et-EE"/>
        </w:rPr>
        <w:t>[</w:t>
      </w:r>
      <w:r w:rsidRPr="004C4E7A">
        <w:rPr>
          <w:i/>
          <w:lang w:val="et-EE"/>
        </w:rPr>
        <w:t xml:space="preserve">Märkus: pakkumuse maksumuse osakaaluks on </w:t>
      </w:r>
      <w:r w:rsidR="00297266">
        <w:rPr>
          <w:i/>
          <w:lang w:val="et-EE"/>
        </w:rPr>
        <w:t>soovitatav</w:t>
      </w:r>
      <w:r w:rsidRPr="004C4E7A">
        <w:rPr>
          <w:i/>
          <w:lang w:val="et-EE"/>
        </w:rPr>
        <w:t xml:space="preserve"> määrata vähemalt 80 %, kui hankija ei kasuta </w:t>
      </w:r>
      <w:r w:rsidR="002B57EF">
        <w:rPr>
          <w:i/>
          <w:lang w:val="et-EE"/>
        </w:rPr>
        <w:t xml:space="preserve">samaaegselt </w:t>
      </w:r>
      <w:r w:rsidRPr="004C4E7A">
        <w:rPr>
          <w:i/>
          <w:lang w:val="et-EE"/>
        </w:rPr>
        <w:t xml:space="preserve">hindamiskriteeriumina muid </w:t>
      </w:r>
      <w:r w:rsidR="004C4E7A" w:rsidRPr="004C4E7A">
        <w:rPr>
          <w:i/>
          <w:lang w:val="et-EE"/>
        </w:rPr>
        <w:t xml:space="preserve">sarnase funktsiooniga ja </w:t>
      </w:r>
      <w:r w:rsidRPr="004C4E7A">
        <w:rPr>
          <w:i/>
          <w:lang w:val="et-EE"/>
        </w:rPr>
        <w:t xml:space="preserve">läbipaistvalt mõõdetavat rahalist säästu </w:t>
      </w:r>
      <w:r w:rsidR="004C4E7A" w:rsidRPr="004C4E7A">
        <w:rPr>
          <w:i/>
          <w:lang w:val="et-EE"/>
        </w:rPr>
        <w:t>andvaid kriteeriume.</w:t>
      </w:r>
      <w:r w:rsidR="004C4E7A">
        <w:rPr>
          <w:lang w:val="et-EE"/>
        </w:rPr>
        <w:t>]</w:t>
      </w:r>
    </w:p>
    <w:p w:rsidR="006E0D14" w:rsidRDefault="006E0D14" w:rsidP="00B85D56">
      <w:pPr>
        <w:pStyle w:val="SLONormal"/>
        <w:rPr>
          <w:lang w:val="et-EE"/>
        </w:rPr>
      </w:pPr>
    </w:p>
    <w:p w:rsidR="000260F9" w:rsidRDefault="009750DB" w:rsidP="00B85D56">
      <w:pPr>
        <w:pStyle w:val="SLONormal"/>
        <w:rPr>
          <w:lang w:val="et-EE"/>
        </w:rPr>
      </w:pPr>
      <w:r>
        <w:rPr>
          <w:lang w:val="et-EE"/>
        </w:rPr>
        <w:t>[</w:t>
      </w:r>
      <w:r w:rsidR="000260F9" w:rsidRPr="001E4F50">
        <w:rPr>
          <w:i/>
          <w:lang w:val="et-EE"/>
        </w:rPr>
        <w:t>Järgnevalt toodud ehitustööde kvalitatiivse hindam</w:t>
      </w:r>
      <w:r w:rsidR="00FA42AA" w:rsidRPr="001E4F50">
        <w:rPr>
          <w:i/>
          <w:lang w:val="et-EE"/>
        </w:rPr>
        <w:t>ise kriteeriumid on näitlikud, nende kasutamise otstarbekust tuleb hinnata ning kriteeriume muuta või täiendada objektipõhiselt.</w:t>
      </w:r>
      <w:r>
        <w:rPr>
          <w:lang w:val="et-EE"/>
        </w:rPr>
        <w:t>]</w:t>
      </w:r>
    </w:p>
    <w:p w:rsidR="00794E4B" w:rsidRDefault="00794E4B" w:rsidP="002C6470">
      <w:pPr>
        <w:pStyle w:val="SLONormal"/>
        <w:keepNext/>
        <w:rPr>
          <w:b/>
          <w:lang w:val="et-EE"/>
        </w:rPr>
      </w:pPr>
      <w:r>
        <w:rPr>
          <w:b/>
          <w:lang w:val="et-EE"/>
        </w:rPr>
        <w:lastRenderedPageBreak/>
        <w:t xml:space="preserve">2. </w:t>
      </w:r>
      <w:r w:rsidR="00732136">
        <w:rPr>
          <w:b/>
          <w:lang w:val="et-EE"/>
        </w:rPr>
        <w:t>Vastutavate spetsialistide pädevus – osakaal [●] protsenti</w:t>
      </w:r>
    </w:p>
    <w:p w:rsidR="00520A02" w:rsidRDefault="00AC712B" w:rsidP="00B85D56">
      <w:pPr>
        <w:pStyle w:val="SLONormal"/>
        <w:rPr>
          <w:lang w:val="et-EE"/>
        </w:rPr>
      </w:pPr>
      <w:r>
        <w:rPr>
          <w:lang w:val="et-EE"/>
        </w:rPr>
        <w:t xml:space="preserve">Pakkumusele omistatakse </w:t>
      </w:r>
      <w:r w:rsidR="005F3560">
        <w:rPr>
          <w:lang w:val="et-EE"/>
        </w:rPr>
        <w:t xml:space="preserve">hindamiskriteeriumi alusel kokku </w:t>
      </w:r>
      <w:r w:rsidR="00F032F4">
        <w:rPr>
          <w:lang w:val="et-EE"/>
        </w:rPr>
        <w:t xml:space="preserve">kuni </w:t>
      </w:r>
      <w:r w:rsidR="00E6611C">
        <w:rPr>
          <w:lang w:val="et-EE"/>
        </w:rPr>
        <w:t xml:space="preserve">[●] </w:t>
      </w:r>
      <w:r>
        <w:rPr>
          <w:lang w:val="et-EE"/>
        </w:rPr>
        <w:t>väärtuspunkti, kui pakkuj</w:t>
      </w:r>
      <w:r w:rsidR="002916E2">
        <w:rPr>
          <w:lang w:val="et-EE"/>
        </w:rPr>
        <w:t>a poolt pakkumuses nimetatud kvalifitseerimistingimustele vastav</w:t>
      </w:r>
      <w:r w:rsidR="00914EC0">
        <w:rPr>
          <w:lang w:val="et-EE"/>
        </w:rPr>
        <w:t xml:space="preserve">ate vastutavate spetsialistide kutsekvalifikatsioon ja kogemus </w:t>
      </w:r>
      <w:r w:rsidR="007A3F45">
        <w:rPr>
          <w:lang w:val="et-EE"/>
        </w:rPr>
        <w:t>vastavad</w:t>
      </w:r>
      <w:r w:rsidR="00520A02">
        <w:rPr>
          <w:lang w:val="et-EE"/>
        </w:rPr>
        <w:t xml:space="preserve"> alltoodud täiendavatele tingimustele.</w:t>
      </w:r>
    </w:p>
    <w:p w:rsidR="00732136" w:rsidRDefault="003248DE" w:rsidP="00B85D56">
      <w:pPr>
        <w:pStyle w:val="SLONormal"/>
        <w:rPr>
          <w:lang w:val="et-EE"/>
        </w:rPr>
      </w:pPr>
      <w:r>
        <w:rPr>
          <w:lang w:val="et-EE"/>
        </w:rPr>
        <w:t>2.1</w:t>
      </w:r>
      <w:r w:rsidR="00346F19">
        <w:rPr>
          <w:lang w:val="et-EE"/>
        </w:rPr>
        <w:t>.</w:t>
      </w:r>
      <w:r w:rsidR="002916E2">
        <w:rPr>
          <w:lang w:val="et-EE"/>
        </w:rPr>
        <w:t xml:space="preserve"> </w:t>
      </w:r>
      <w:r w:rsidR="00777CD4">
        <w:rPr>
          <w:lang w:val="et-EE"/>
        </w:rPr>
        <w:t>Sellise p</w:t>
      </w:r>
      <w:r w:rsidR="00520A02">
        <w:rPr>
          <w:lang w:val="et-EE"/>
        </w:rPr>
        <w:t xml:space="preserve">akkumuses nimetatud </w:t>
      </w:r>
      <w:r w:rsidR="00777CD4">
        <w:rPr>
          <w:lang w:val="et-EE"/>
        </w:rPr>
        <w:t>projektijuhi</w:t>
      </w:r>
      <w:r w:rsidR="00490FEB">
        <w:rPr>
          <w:lang w:val="et-EE"/>
        </w:rPr>
        <w:t xml:space="preserve"> või objektijuhi</w:t>
      </w:r>
      <w:r w:rsidR="003E6BDC">
        <w:rPr>
          <w:lang w:val="et-EE"/>
        </w:rPr>
        <w:t xml:space="preserve">, kes on esitanud koos pakkumusega kinnituse </w:t>
      </w:r>
      <w:r w:rsidR="00254923">
        <w:rPr>
          <w:lang w:val="et-EE"/>
        </w:rPr>
        <w:t xml:space="preserve">hankelepingu täitmises osalemiseks, </w:t>
      </w:r>
      <w:r w:rsidR="007A3F45">
        <w:rPr>
          <w:lang w:val="et-EE"/>
        </w:rPr>
        <w:t>ehitustööde teostamisse kaasamisel omistatakse pakkumusele:</w:t>
      </w:r>
    </w:p>
    <w:p w:rsidR="00B34CFF" w:rsidRDefault="003248DE" w:rsidP="00342639">
      <w:pPr>
        <w:pStyle w:val="SLONormal"/>
        <w:ind w:left="1416" w:hanging="708"/>
        <w:rPr>
          <w:lang w:val="et-EE"/>
        </w:rPr>
      </w:pPr>
      <w:r>
        <w:rPr>
          <w:lang w:val="et-EE"/>
        </w:rPr>
        <w:t xml:space="preserve">(a) </w:t>
      </w:r>
      <w:r w:rsidR="00B34CFF">
        <w:rPr>
          <w:lang w:val="et-EE"/>
        </w:rPr>
        <w:tab/>
      </w:r>
      <w:r>
        <w:rPr>
          <w:lang w:val="et-EE"/>
        </w:rPr>
        <w:t xml:space="preserve">[●] väärtuspunkti, kui on tõendatud </w:t>
      </w:r>
      <w:r w:rsidR="00B34CFF">
        <w:rPr>
          <w:lang w:val="et-EE"/>
        </w:rPr>
        <w:t>isiku kutsekvalifikatsioon</w:t>
      </w:r>
      <w:r w:rsidR="00342639">
        <w:rPr>
          <w:lang w:val="et-EE"/>
        </w:rPr>
        <w:t xml:space="preserve"> vähemalt </w:t>
      </w:r>
      <w:r w:rsidR="00B34CFF">
        <w:rPr>
          <w:lang w:val="et-EE"/>
        </w:rPr>
        <w:t>tasemel [</w:t>
      </w:r>
      <w:r w:rsidR="00790176">
        <w:rPr>
          <w:lang w:val="et-EE"/>
        </w:rPr>
        <w:t xml:space="preserve">näiteks: </w:t>
      </w:r>
      <w:r w:rsidR="00F37E67" w:rsidRPr="00F37E67">
        <w:rPr>
          <w:lang w:val="et-EE"/>
        </w:rPr>
        <w:t>Diplomeeritud ehitusinsener, tase 7</w:t>
      </w:r>
      <w:r w:rsidR="00B34CFF">
        <w:rPr>
          <w:lang w:val="et-EE"/>
        </w:rPr>
        <w:t>]</w:t>
      </w:r>
      <w:r w:rsidR="008E365B">
        <w:rPr>
          <w:lang w:val="et-EE"/>
        </w:rPr>
        <w:t xml:space="preserve"> või </w:t>
      </w:r>
      <w:r w:rsidR="00B34CFF">
        <w:rPr>
          <w:lang w:val="et-EE"/>
        </w:rPr>
        <w:t xml:space="preserve">[●] väärtuspunkti, kui on tõendatud </w:t>
      </w:r>
      <w:r w:rsidR="00790176" w:rsidRPr="00790176">
        <w:rPr>
          <w:lang w:val="et-EE"/>
        </w:rPr>
        <w:t xml:space="preserve">isiku kutsekvalifikatsioon vähemalt tasemel [näiteks: </w:t>
      </w:r>
      <w:r w:rsidR="008E365B">
        <w:rPr>
          <w:lang w:val="et-EE"/>
        </w:rPr>
        <w:t>Volitatud ehitusinsener, tase 8</w:t>
      </w:r>
      <w:r w:rsidR="00790176" w:rsidRPr="00790176">
        <w:rPr>
          <w:lang w:val="et-EE"/>
        </w:rPr>
        <w:t>]</w:t>
      </w:r>
      <w:r w:rsidR="00B34CFF">
        <w:rPr>
          <w:lang w:val="et-EE"/>
        </w:rPr>
        <w:t>;</w:t>
      </w:r>
    </w:p>
    <w:p w:rsidR="00B34CFF" w:rsidRDefault="00B34CFF" w:rsidP="00A0755D">
      <w:pPr>
        <w:pStyle w:val="SLONormal"/>
        <w:ind w:left="1416" w:hanging="708"/>
        <w:rPr>
          <w:lang w:val="et-EE"/>
        </w:rPr>
      </w:pPr>
      <w:r>
        <w:rPr>
          <w:lang w:val="et-EE"/>
        </w:rPr>
        <w:t xml:space="preserve">(b) </w:t>
      </w:r>
      <w:r>
        <w:rPr>
          <w:lang w:val="et-EE"/>
        </w:rPr>
        <w:tab/>
        <w:t xml:space="preserve">[●] väärtuspunkti, kui isik on </w:t>
      </w:r>
      <w:r w:rsidR="00655F1B">
        <w:rPr>
          <w:lang w:val="et-EE"/>
        </w:rPr>
        <w:t>5</w:t>
      </w:r>
      <w:r w:rsidR="00323E0D">
        <w:rPr>
          <w:lang w:val="et-EE"/>
        </w:rPr>
        <w:t xml:space="preserve"> aasta jooksul </w:t>
      </w:r>
      <w:r w:rsidR="00D4243A">
        <w:rPr>
          <w:lang w:val="et-EE"/>
        </w:rPr>
        <w:t xml:space="preserve">enne riigihanke algamist </w:t>
      </w:r>
      <w:r w:rsidR="00323E0D">
        <w:rPr>
          <w:lang w:val="et-EE"/>
        </w:rPr>
        <w:t>töötanud</w:t>
      </w:r>
      <w:r w:rsidR="00FD2C2F">
        <w:rPr>
          <w:lang w:val="et-EE"/>
        </w:rPr>
        <w:t xml:space="preserve"> projektijuhina vähemalt </w:t>
      </w:r>
      <w:r w:rsidR="00D4243A">
        <w:rPr>
          <w:lang w:val="et-EE"/>
        </w:rPr>
        <w:t>[näiteks: 2</w:t>
      </w:r>
      <w:r w:rsidR="00323E0D">
        <w:rPr>
          <w:lang w:val="et-EE"/>
        </w:rPr>
        <w:t>] kvalifitseerimistingimuste mõttes sarnase objekti ehitustöödel.</w:t>
      </w:r>
    </w:p>
    <w:p w:rsidR="00732136" w:rsidRDefault="00346F19" w:rsidP="00B85D56">
      <w:pPr>
        <w:pStyle w:val="SLONormal"/>
        <w:rPr>
          <w:lang w:val="et-EE"/>
        </w:rPr>
      </w:pPr>
      <w:r>
        <w:rPr>
          <w:lang w:val="et-EE"/>
        </w:rPr>
        <w:t xml:space="preserve">2.2. </w:t>
      </w:r>
      <w:r w:rsidR="00D43458">
        <w:rPr>
          <w:lang w:val="et-EE"/>
        </w:rPr>
        <w:t xml:space="preserve">[Olenevalt olukorrast sarnased kriteeriumid mõne eriosa spetsialisti või ka arhitekti/projekteerija kohta, kui </w:t>
      </w:r>
      <w:r w:rsidR="00F64A8D">
        <w:rPr>
          <w:lang w:val="et-EE"/>
        </w:rPr>
        <w:t>konkreetsel juhul projekteerimistöö jääb olulises osas ehituslepingu osaks.]</w:t>
      </w:r>
    </w:p>
    <w:p w:rsidR="00F64A8D" w:rsidRDefault="00F64A8D" w:rsidP="00B85D56">
      <w:pPr>
        <w:pStyle w:val="SLONormal"/>
        <w:rPr>
          <w:lang w:val="et-EE"/>
        </w:rPr>
      </w:pPr>
    </w:p>
    <w:p w:rsidR="00FA3F64" w:rsidRDefault="00FA3F64" w:rsidP="00B85D56">
      <w:pPr>
        <w:pStyle w:val="SLONormal"/>
        <w:rPr>
          <w:lang w:val="et-EE"/>
        </w:rPr>
      </w:pPr>
      <w:r>
        <w:rPr>
          <w:lang w:val="et-EE"/>
        </w:rPr>
        <w:t>[</w:t>
      </w:r>
      <w:r w:rsidRPr="00AE78C9">
        <w:rPr>
          <w:i/>
          <w:lang w:val="et-EE"/>
        </w:rPr>
        <w:t xml:space="preserve">Märkus: kriteeriumi kasutamine on asjakohane juhul, kui objekti </w:t>
      </w:r>
      <w:r w:rsidR="00AE78C9" w:rsidRPr="00AE78C9">
        <w:rPr>
          <w:i/>
          <w:lang w:val="et-EE"/>
        </w:rPr>
        <w:t xml:space="preserve">keerukusest ja </w:t>
      </w:r>
      <w:r w:rsidRPr="00AE78C9">
        <w:rPr>
          <w:i/>
          <w:lang w:val="et-EE"/>
        </w:rPr>
        <w:t xml:space="preserve">spetsiifikast lähtuvalt </w:t>
      </w:r>
      <w:r w:rsidR="00AE78C9" w:rsidRPr="00AE78C9">
        <w:rPr>
          <w:i/>
          <w:lang w:val="et-EE"/>
        </w:rPr>
        <w:t>võib eeldada, et</w:t>
      </w:r>
      <w:r w:rsidRPr="00AE78C9">
        <w:rPr>
          <w:i/>
          <w:lang w:val="et-EE"/>
        </w:rPr>
        <w:t xml:space="preserve"> mingi valdkonna vastutava sp</w:t>
      </w:r>
      <w:r w:rsidR="00AE78C9" w:rsidRPr="00AE78C9">
        <w:rPr>
          <w:i/>
          <w:lang w:val="et-EE"/>
        </w:rPr>
        <w:t xml:space="preserve">etsialisti </w:t>
      </w:r>
      <w:r w:rsidR="00AE78C9">
        <w:rPr>
          <w:i/>
          <w:lang w:val="et-EE"/>
        </w:rPr>
        <w:t xml:space="preserve">minimaalsest kõrgem </w:t>
      </w:r>
      <w:r w:rsidR="00AE78C9" w:rsidRPr="00AE78C9">
        <w:rPr>
          <w:i/>
          <w:lang w:val="et-EE"/>
        </w:rPr>
        <w:t>pädevus või kogemus võib anda hankijale kvalitatiivse lisaväärtuse tööde tulemuse osas.</w:t>
      </w:r>
      <w:r w:rsidR="00AE78C9">
        <w:rPr>
          <w:lang w:val="et-EE"/>
        </w:rPr>
        <w:t>]</w:t>
      </w:r>
    </w:p>
    <w:p w:rsidR="00FA3F64" w:rsidRPr="00732136" w:rsidRDefault="00FA3F64" w:rsidP="00B85D56">
      <w:pPr>
        <w:pStyle w:val="SLONormal"/>
        <w:rPr>
          <w:lang w:val="et-EE"/>
        </w:rPr>
      </w:pPr>
    </w:p>
    <w:p w:rsidR="00D602B4" w:rsidRDefault="00D602B4" w:rsidP="00B85D56">
      <w:pPr>
        <w:pStyle w:val="SLONormal"/>
        <w:rPr>
          <w:b/>
          <w:lang w:val="et-EE"/>
        </w:rPr>
      </w:pPr>
      <w:r>
        <w:rPr>
          <w:b/>
          <w:lang w:val="et-EE"/>
        </w:rPr>
        <w:t>3. Garantiiaja pikendamine – osakaal [●] protsenti</w:t>
      </w:r>
    </w:p>
    <w:p w:rsidR="003A78D2" w:rsidRDefault="00CF2965" w:rsidP="00B85D56">
      <w:pPr>
        <w:pStyle w:val="SLONormal"/>
        <w:rPr>
          <w:lang w:val="et-EE"/>
        </w:rPr>
      </w:pPr>
      <w:r>
        <w:rPr>
          <w:lang w:val="et-EE"/>
        </w:rPr>
        <w:t>Pakkumusele omistatakse hindamiskriteeriumi alusel kuni [●] väärtuspunkti ehitustö</w:t>
      </w:r>
      <w:r w:rsidR="003A78D2">
        <w:rPr>
          <w:lang w:val="et-EE"/>
        </w:rPr>
        <w:t xml:space="preserve">öde garantiiaja pikendamise eest. Iga kolme kuu pikkuse perioodi eest, mille võrra </w:t>
      </w:r>
      <w:r w:rsidR="001F374B">
        <w:rPr>
          <w:lang w:val="et-EE"/>
        </w:rPr>
        <w:t xml:space="preserve">pakkuja pakkumuses pikendab </w:t>
      </w:r>
      <w:r w:rsidR="003A78D2">
        <w:rPr>
          <w:lang w:val="et-EE"/>
        </w:rPr>
        <w:t xml:space="preserve">hanke alusdokumentides </w:t>
      </w:r>
      <w:r w:rsidR="001F374B">
        <w:rPr>
          <w:lang w:val="et-EE"/>
        </w:rPr>
        <w:t xml:space="preserve">[dokument; punkt] </w:t>
      </w:r>
      <w:r w:rsidR="003A78D2">
        <w:rPr>
          <w:lang w:val="et-EE"/>
        </w:rPr>
        <w:t>nõutud</w:t>
      </w:r>
      <w:r w:rsidR="001F374B">
        <w:rPr>
          <w:lang w:val="et-EE"/>
        </w:rPr>
        <w:t xml:space="preserve"> üldist garantiiaega ([●] kuud), antakse pakkumusele üks väärtuspunkt</w:t>
      </w:r>
      <w:r w:rsidR="004A4E03">
        <w:rPr>
          <w:lang w:val="et-EE"/>
        </w:rPr>
        <w:t>, kuid kokku mitte rohkem kui [●] kuu eest</w:t>
      </w:r>
      <w:r w:rsidR="005C4CED">
        <w:rPr>
          <w:lang w:val="et-EE"/>
        </w:rPr>
        <w:t>.</w:t>
      </w:r>
    </w:p>
    <w:p w:rsidR="005C4CED" w:rsidRPr="00D602B4" w:rsidRDefault="005C4CED" w:rsidP="00B85D56">
      <w:pPr>
        <w:pStyle w:val="SLONormal"/>
        <w:rPr>
          <w:lang w:val="et-EE"/>
        </w:rPr>
      </w:pPr>
    </w:p>
    <w:p w:rsidR="00794E4B" w:rsidRDefault="00D602B4" w:rsidP="00B85D56">
      <w:pPr>
        <w:pStyle w:val="SLONormal"/>
        <w:rPr>
          <w:b/>
          <w:lang w:val="et-EE"/>
        </w:rPr>
      </w:pPr>
      <w:r>
        <w:rPr>
          <w:b/>
          <w:lang w:val="et-EE"/>
        </w:rPr>
        <w:t>4</w:t>
      </w:r>
      <w:r w:rsidR="00794E4B">
        <w:rPr>
          <w:b/>
          <w:lang w:val="et-EE"/>
        </w:rPr>
        <w:t xml:space="preserve">. </w:t>
      </w:r>
      <w:r w:rsidR="001A669F">
        <w:rPr>
          <w:b/>
          <w:lang w:val="et-EE"/>
        </w:rPr>
        <w:t>Tööde korraldamise ja juhtimise plaan</w:t>
      </w:r>
      <w:r w:rsidR="00732136">
        <w:rPr>
          <w:b/>
          <w:lang w:val="et-EE"/>
        </w:rPr>
        <w:t xml:space="preserve"> – osakaal [●] protsenti</w:t>
      </w:r>
    </w:p>
    <w:p w:rsidR="00794E4B" w:rsidRDefault="00DE7A1A" w:rsidP="00B85D56">
      <w:pPr>
        <w:pStyle w:val="SLONormal"/>
        <w:rPr>
          <w:lang w:val="et-EE"/>
        </w:rPr>
      </w:pPr>
      <w:r>
        <w:rPr>
          <w:lang w:val="et-EE"/>
        </w:rPr>
        <w:t xml:space="preserve">Pakkumusele omistatakse hindamiskriteeriumi alusel kuni [●] väärtuspunkti </w:t>
      </w:r>
      <w:r w:rsidR="00420695">
        <w:rPr>
          <w:lang w:val="et-EE"/>
        </w:rPr>
        <w:t xml:space="preserve">tööde korraldamise ja juhtimise plaanile hindamiskomisjoni poolt antud hinnangu põhjal. </w:t>
      </w:r>
    </w:p>
    <w:p w:rsidR="00A05B65" w:rsidRDefault="00A05B65" w:rsidP="00B85D56">
      <w:pPr>
        <w:pStyle w:val="SLONormal"/>
        <w:rPr>
          <w:lang w:val="et-EE"/>
        </w:rPr>
      </w:pPr>
      <w:r>
        <w:rPr>
          <w:lang w:val="et-EE"/>
        </w:rPr>
        <w:t>Tööde korraldamise ja juhtimise plaani eesmärk on tagada</w:t>
      </w:r>
      <w:r w:rsidR="0067095C">
        <w:rPr>
          <w:lang w:val="et-EE"/>
        </w:rPr>
        <w:t xml:space="preserve">, et pakkuja (ning kaasatavate alltöövõtjate, kui neid </w:t>
      </w:r>
      <w:r w:rsidR="008007C2">
        <w:rPr>
          <w:lang w:val="et-EE"/>
        </w:rPr>
        <w:t xml:space="preserve">on pakkumuses nimetatud ja </w:t>
      </w:r>
      <w:r w:rsidR="0067095C">
        <w:rPr>
          <w:lang w:val="et-EE"/>
        </w:rPr>
        <w:t>kasutatakse hankelepingu täitmisel) teos</w:t>
      </w:r>
      <w:r w:rsidR="009023DE">
        <w:rPr>
          <w:lang w:val="et-EE"/>
        </w:rPr>
        <w:t>tatav töö on kõrge kvaliteediga ja</w:t>
      </w:r>
      <w:r w:rsidR="0067095C">
        <w:rPr>
          <w:lang w:val="et-EE"/>
        </w:rPr>
        <w:t xml:space="preserve"> läbimõeldud</w:t>
      </w:r>
      <w:r w:rsidR="00DA65E2">
        <w:rPr>
          <w:lang w:val="et-EE"/>
        </w:rPr>
        <w:t>, pakkuja valib optimaalsed vahendid ja meetodid hankelepingu eesmärgi saavutamiseks</w:t>
      </w:r>
      <w:r w:rsidR="0067095C">
        <w:rPr>
          <w:lang w:val="et-EE"/>
        </w:rPr>
        <w:t xml:space="preserve"> ja tööde teostamisega seotud riskid on ennetatud ning hallatud. Plaanis</w:t>
      </w:r>
      <w:r>
        <w:rPr>
          <w:lang w:val="et-EE"/>
        </w:rPr>
        <w:t xml:space="preserve"> peavad sisalduma alljä</w:t>
      </w:r>
      <w:r w:rsidR="0067095C">
        <w:rPr>
          <w:lang w:val="et-EE"/>
        </w:rPr>
        <w:t>r</w:t>
      </w:r>
      <w:r w:rsidR="008007C2">
        <w:rPr>
          <w:lang w:val="et-EE"/>
        </w:rPr>
        <w:t>gnevas järjekorras:</w:t>
      </w:r>
    </w:p>
    <w:p w:rsidR="004A4E03" w:rsidRDefault="00BE7395" w:rsidP="004A4E03">
      <w:pPr>
        <w:pStyle w:val="SLONormal"/>
        <w:numPr>
          <w:ilvl w:val="0"/>
          <w:numId w:val="31"/>
        </w:numPr>
        <w:rPr>
          <w:lang w:val="et-EE"/>
        </w:rPr>
      </w:pPr>
      <w:r>
        <w:rPr>
          <w:lang w:val="et-EE"/>
        </w:rPr>
        <w:t>Ehitusprotsessi juhtimise kirjeldus ja juhtimisstruktuur</w:t>
      </w:r>
      <w:r w:rsidR="008F7517">
        <w:rPr>
          <w:lang w:val="et-EE"/>
        </w:rPr>
        <w:t xml:space="preserve">, sh alltöövõtjate </w:t>
      </w:r>
      <w:r w:rsidR="00244A59">
        <w:rPr>
          <w:lang w:val="et-EE"/>
        </w:rPr>
        <w:t xml:space="preserve">töö koordineerimise </w:t>
      </w:r>
      <w:r w:rsidR="008F7517">
        <w:rPr>
          <w:lang w:val="et-EE"/>
        </w:rPr>
        <w:t>osas, kui neid kasutatakse;</w:t>
      </w:r>
    </w:p>
    <w:p w:rsidR="008F7517" w:rsidRDefault="00E51426" w:rsidP="004A4E03">
      <w:pPr>
        <w:pStyle w:val="SLONormal"/>
        <w:numPr>
          <w:ilvl w:val="0"/>
          <w:numId w:val="31"/>
        </w:numPr>
        <w:rPr>
          <w:lang w:val="et-EE"/>
        </w:rPr>
      </w:pPr>
      <w:r>
        <w:rPr>
          <w:lang w:val="et-EE"/>
        </w:rPr>
        <w:t xml:space="preserve">Võtmeisikute (nii üldehitustööde kui eriosade) </w:t>
      </w:r>
      <w:r w:rsidR="006245B8">
        <w:rPr>
          <w:lang w:val="et-EE"/>
        </w:rPr>
        <w:t>nimed, funktsioonid, kohu</w:t>
      </w:r>
      <w:r w:rsidR="00F83A2D">
        <w:rPr>
          <w:lang w:val="et-EE"/>
        </w:rPr>
        <w:t>s</w:t>
      </w:r>
      <w:r w:rsidR="006245B8">
        <w:rPr>
          <w:lang w:val="et-EE"/>
        </w:rPr>
        <w:t xml:space="preserve">tused, </w:t>
      </w:r>
      <w:r w:rsidR="009B1316">
        <w:rPr>
          <w:lang w:val="et-EE"/>
        </w:rPr>
        <w:t xml:space="preserve">tööandja (kas pakkuja või mõni alltöövõtja), </w:t>
      </w:r>
      <w:r w:rsidR="006245B8">
        <w:rPr>
          <w:lang w:val="et-EE"/>
        </w:rPr>
        <w:t>vastu</w:t>
      </w:r>
      <w:r w:rsidR="004A7AC4">
        <w:rPr>
          <w:lang w:val="et-EE"/>
        </w:rPr>
        <w:t xml:space="preserve">tus, </w:t>
      </w:r>
      <w:r w:rsidR="002E08CB">
        <w:rPr>
          <w:lang w:val="et-EE"/>
        </w:rPr>
        <w:t xml:space="preserve">asendamine äraolekul, </w:t>
      </w:r>
      <w:r w:rsidR="004A7AC4">
        <w:rPr>
          <w:lang w:val="et-EE"/>
        </w:rPr>
        <w:t xml:space="preserve">töökoormus antud objektil, sh </w:t>
      </w:r>
      <w:r w:rsidR="006245B8">
        <w:rPr>
          <w:lang w:val="et-EE"/>
        </w:rPr>
        <w:t>vajadusel etappide kaupa, kui see erineb</w:t>
      </w:r>
      <w:r w:rsidR="004A7AC4">
        <w:rPr>
          <w:lang w:val="et-EE"/>
        </w:rPr>
        <w:t>, samuti töökoormus muudel objektidel, kui isik ei tegutse ainult ühel objektil;</w:t>
      </w:r>
    </w:p>
    <w:p w:rsidR="001256DA" w:rsidRDefault="001256DA" w:rsidP="004A4E03">
      <w:pPr>
        <w:pStyle w:val="SLONormal"/>
        <w:numPr>
          <w:ilvl w:val="0"/>
          <w:numId w:val="31"/>
        </w:numPr>
        <w:rPr>
          <w:lang w:val="et-EE"/>
        </w:rPr>
      </w:pPr>
      <w:r>
        <w:rPr>
          <w:lang w:val="et-EE"/>
        </w:rPr>
        <w:lastRenderedPageBreak/>
        <w:t>Infovahetuse ja koostöö kirjeldus hankija, alltöövõtjate ja omanikujärelevalve teostajaga;</w:t>
      </w:r>
    </w:p>
    <w:p w:rsidR="006F47A7" w:rsidRDefault="006F47A7" w:rsidP="006F47A7">
      <w:pPr>
        <w:pStyle w:val="SLONormal"/>
        <w:numPr>
          <w:ilvl w:val="0"/>
          <w:numId w:val="31"/>
        </w:numPr>
        <w:rPr>
          <w:lang w:val="et-EE"/>
        </w:rPr>
      </w:pPr>
      <w:r>
        <w:rPr>
          <w:lang w:val="et-EE"/>
        </w:rPr>
        <w:t>Tööde planeerimise ja juhtimise meetodite ja vahendite (sh IT-lahendused) kirjeldus ning kes selle eest vastutavad;</w:t>
      </w:r>
    </w:p>
    <w:p w:rsidR="0009137C" w:rsidRDefault="0009137C" w:rsidP="0009137C">
      <w:pPr>
        <w:pStyle w:val="SLONormal"/>
        <w:numPr>
          <w:ilvl w:val="0"/>
          <w:numId w:val="31"/>
        </w:numPr>
        <w:rPr>
          <w:lang w:val="et-EE"/>
        </w:rPr>
      </w:pPr>
      <w:r>
        <w:rPr>
          <w:lang w:val="et-EE"/>
        </w:rPr>
        <w:t>Kvaliteedi tagamise plaan ja tegevused, sh kirjeldus, kuidas tagatakse tööde vastavuse ja kvaliteedi kontroll ning kes seda teostavad;</w:t>
      </w:r>
    </w:p>
    <w:p w:rsidR="00A7603B" w:rsidRDefault="00717F68" w:rsidP="0009137C">
      <w:pPr>
        <w:pStyle w:val="SLONormal"/>
        <w:numPr>
          <w:ilvl w:val="0"/>
          <w:numId w:val="31"/>
        </w:numPr>
        <w:rPr>
          <w:lang w:val="et-EE"/>
        </w:rPr>
      </w:pPr>
      <w:r>
        <w:rPr>
          <w:lang w:val="et-EE"/>
        </w:rPr>
        <w:t>Tööde teostamise ajakava objekti lõpuni;</w:t>
      </w:r>
    </w:p>
    <w:p w:rsidR="009E69EC" w:rsidRDefault="00C376E5" w:rsidP="004A4E03">
      <w:pPr>
        <w:pStyle w:val="SLONormal"/>
        <w:numPr>
          <w:ilvl w:val="0"/>
          <w:numId w:val="31"/>
        </w:numPr>
        <w:rPr>
          <w:lang w:val="et-EE"/>
        </w:rPr>
      </w:pPr>
      <w:r>
        <w:rPr>
          <w:lang w:val="et-EE"/>
        </w:rPr>
        <w:t>Kirjeldus, kuidas ta</w:t>
      </w:r>
      <w:r w:rsidR="00563D3D">
        <w:rPr>
          <w:lang w:val="et-EE"/>
        </w:rPr>
        <w:t>gatakse tööde ajakavas püsimine</w:t>
      </w:r>
      <w:r>
        <w:rPr>
          <w:lang w:val="et-EE"/>
        </w:rPr>
        <w:t xml:space="preserve"> </w:t>
      </w:r>
      <w:r w:rsidR="007552A1">
        <w:rPr>
          <w:lang w:val="et-EE"/>
        </w:rPr>
        <w:t>ja mahajäämuse korral aj</w:t>
      </w:r>
      <w:r w:rsidR="00563D3D">
        <w:rPr>
          <w:lang w:val="et-EE"/>
        </w:rPr>
        <w:t>akavasse tagasijõudmine</w:t>
      </w:r>
      <w:r w:rsidR="007552A1">
        <w:rPr>
          <w:lang w:val="et-EE"/>
        </w:rPr>
        <w:t xml:space="preserve">, sh </w:t>
      </w:r>
      <w:r w:rsidR="00055346">
        <w:rPr>
          <w:lang w:val="et-EE"/>
        </w:rPr>
        <w:t xml:space="preserve">vajadusel alltöövõtjate osas, </w:t>
      </w:r>
      <w:r w:rsidR="007552A1">
        <w:rPr>
          <w:lang w:val="et-EE"/>
        </w:rPr>
        <w:t>milliseid ajakavasid ja millise detailsusega pakkuja sisemiselt koostab ning kes ajaka</w:t>
      </w:r>
      <w:r w:rsidR="00055346">
        <w:rPr>
          <w:lang w:val="et-EE"/>
        </w:rPr>
        <w:t>vas püsimise eest vastutab</w:t>
      </w:r>
      <w:r w:rsidR="007552A1">
        <w:rPr>
          <w:lang w:val="et-EE"/>
        </w:rPr>
        <w:t>;</w:t>
      </w:r>
    </w:p>
    <w:p w:rsidR="00055346" w:rsidRDefault="00055346" w:rsidP="004A4E03">
      <w:pPr>
        <w:pStyle w:val="SLONormal"/>
        <w:numPr>
          <w:ilvl w:val="0"/>
          <w:numId w:val="31"/>
        </w:numPr>
        <w:rPr>
          <w:lang w:val="et-EE"/>
        </w:rPr>
      </w:pPr>
      <w:r>
        <w:rPr>
          <w:lang w:val="et-EE"/>
        </w:rPr>
        <w:t>Ehitusplatsi organiseerimise</w:t>
      </w:r>
      <w:r w:rsidR="00C00763">
        <w:rPr>
          <w:lang w:val="et-EE"/>
        </w:rPr>
        <w:t>,</w:t>
      </w:r>
      <w:r>
        <w:rPr>
          <w:lang w:val="et-EE"/>
        </w:rPr>
        <w:t xml:space="preserve"> </w:t>
      </w:r>
      <w:r w:rsidR="0044434A">
        <w:rPr>
          <w:lang w:val="et-EE"/>
        </w:rPr>
        <w:t xml:space="preserve"> </w:t>
      </w:r>
      <w:r w:rsidR="00C00763">
        <w:rPr>
          <w:lang w:val="et-EE"/>
        </w:rPr>
        <w:t xml:space="preserve">tööohutuse tagamise, tuleohutuse tagamise ja objekti </w:t>
      </w:r>
      <w:r w:rsidR="0044434A">
        <w:rPr>
          <w:lang w:val="et-EE"/>
        </w:rPr>
        <w:t xml:space="preserve">valve </w:t>
      </w:r>
      <w:r>
        <w:rPr>
          <w:lang w:val="et-EE"/>
        </w:rPr>
        <w:t>plaan</w:t>
      </w:r>
      <w:r w:rsidR="00C00763">
        <w:rPr>
          <w:lang w:val="et-EE"/>
        </w:rPr>
        <w:t xml:space="preserve"> ning kes nende eest vastutab</w:t>
      </w:r>
      <w:r>
        <w:rPr>
          <w:lang w:val="et-EE"/>
        </w:rPr>
        <w:t>;</w:t>
      </w:r>
    </w:p>
    <w:p w:rsidR="00055346" w:rsidRDefault="007E790E" w:rsidP="004A4E03">
      <w:pPr>
        <w:pStyle w:val="SLONormal"/>
        <w:numPr>
          <w:ilvl w:val="0"/>
          <w:numId w:val="31"/>
        </w:numPr>
        <w:rPr>
          <w:lang w:val="et-EE"/>
        </w:rPr>
      </w:pPr>
      <w:r>
        <w:rPr>
          <w:lang w:val="et-EE"/>
        </w:rPr>
        <w:t xml:space="preserve">Ehitusmaterjalide transpordi </w:t>
      </w:r>
      <w:r w:rsidR="004E75B4">
        <w:rPr>
          <w:lang w:val="et-EE"/>
        </w:rPr>
        <w:t>korraldus</w:t>
      </w:r>
      <w:r>
        <w:rPr>
          <w:lang w:val="et-EE"/>
        </w:rPr>
        <w:t xml:space="preserve"> objektile;</w:t>
      </w:r>
    </w:p>
    <w:p w:rsidR="0009137C" w:rsidRDefault="0009137C" w:rsidP="0009137C">
      <w:pPr>
        <w:pStyle w:val="SLONormal"/>
        <w:numPr>
          <w:ilvl w:val="0"/>
          <w:numId w:val="31"/>
        </w:numPr>
        <w:rPr>
          <w:lang w:val="et-EE"/>
        </w:rPr>
      </w:pPr>
      <w:r>
        <w:rPr>
          <w:lang w:val="et-EE"/>
        </w:rPr>
        <w:t>Töövõtu mahtu kuuluva inventari ja sisustuse tarne ja paigalduse korraldamise kirjeldus;</w:t>
      </w:r>
    </w:p>
    <w:p w:rsidR="007E790E" w:rsidRDefault="00F5379F" w:rsidP="004A4E03">
      <w:pPr>
        <w:pStyle w:val="SLONormal"/>
        <w:numPr>
          <w:ilvl w:val="0"/>
          <w:numId w:val="31"/>
        </w:numPr>
        <w:rPr>
          <w:lang w:val="et-EE"/>
        </w:rPr>
      </w:pPr>
      <w:r>
        <w:rPr>
          <w:lang w:val="et-EE"/>
        </w:rPr>
        <w:t>Ümbritseva keskkonna, sh ümbritsevate hoonete ja kolmandatele isikutele kuuluva vara ohutuse tagamiseks rakendatavad meetmed;</w:t>
      </w:r>
    </w:p>
    <w:p w:rsidR="00904B56" w:rsidRDefault="00B42918" w:rsidP="004A4E03">
      <w:pPr>
        <w:pStyle w:val="SLONormal"/>
        <w:numPr>
          <w:ilvl w:val="0"/>
          <w:numId w:val="31"/>
        </w:numPr>
        <w:rPr>
          <w:lang w:val="et-EE"/>
        </w:rPr>
      </w:pPr>
      <w:r>
        <w:rPr>
          <w:lang w:val="et-EE"/>
        </w:rPr>
        <w:t>Kirjeldus, kuidas on korraldatud töövõtu mahtu kuuluv projekteerimine</w:t>
      </w:r>
      <w:r w:rsidR="004C132A">
        <w:rPr>
          <w:lang w:val="et-EE"/>
        </w:rPr>
        <w:t>,</w:t>
      </w:r>
      <w:r w:rsidR="00493D6E">
        <w:rPr>
          <w:lang w:val="et-EE"/>
        </w:rPr>
        <w:t xml:space="preserve"> </w:t>
      </w:r>
      <w:r w:rsidR="004C132A">
        <w:rPr>
          <w:lang w:val="et-EE"/>
        </w:rPr>
        <w:t xml:space="preserve">tööprojekti </w:t>
      </w:r>
      <w:r w:rsidR="00493D6E">
        <w:rPr>
          <w:lang w:val="et-EE"/>
        </w:rPr>
        <w:t>kooskõlastamine ja kvaliteedi kontroll ning kes seda teostavad;</w:t>
      </w:r>
    </w:p>
    <w:p w:rsidR="00493D6E" w:rsidRDefault="00493D6E" w:rsidP="004A4E03">
      <w:pPr>
        <w:pStyle w:val="SLONormal"/>
        <w:numPr>
          <w:ilvl w:val="0"/>
          <w:numId w:val="31"/>
        </w:numPr>
        <w:rPr>
          <w:lang w:val="et-EE"/>
        </w:rPr>
      </w:pPr>
      <w:r>
        <w:rPr>
          <w:lang w:val="et-EE"/>
        </w:rPr>
        <w:t>Garantiit</w:t>
      </w:r>
      <w:r w:rsidR="001E4F50">
        <w:rPr>
          <w:lang w:val="et-EE"/>
        </w:rPr>
        <w:t>ööde protsessi kirjeldus.</w:t>
      </w:r>
    </w:p>
    <w:p w:rsidR="003D4554" w:rsidRDefault="003D4554" w:rsidP="003D4554">
      <w:pPr>
        <w:pStyle w:val="SLONormal"/>
        <w:rPr>
          <w:lang w:val="et-EE"/>
        </w:rPr>
      </w:pPr>
    </w:p>
    <w:p w:rsidR="000C2036" w:rsidRDefault="000C2036" w:rsidP="00B85D56">
      <w:pPr>
        <w:pStyle w:val="SLONormal"/>
        <w:rPr>
          <w:lang w:val="et-EE"/>
        </w:rPr>
      </w:pPr>
      <w:r>
        <w:rPr>
          <w:lang w:val="et-EE"/>
        </w:rPr>
        <w:t>Tööde korraldamise ja juhtimise plaani esitab pakkuja kuni [●] lehel</w:t>
      </w:r>
      <w:r w:rsidR="00466997">
        <w:rPr>
          <w:lang w:val="et-EE"/>
        </w:rPr>
        <w:t>.</w:t>
      </w:r>
    </w:p>
    <w:p w:rsidR="000C2036" w:rsidRDefault="000C2036" w:rsidP="00B85D56">
      <w:pPr>
        <w:pStyle w:val="SLONormal"/>
        <w:rPr>
          <w:lang w:val="et-EE"/>
        </w:rPr>
      </w:pPr>
    </w:p>
    <w:p w:rsidR="00993553" w:rsidRPr="00993553" w:rsidRDefault="00993553" w:rsidP="00993553">
      <w:pPr>
        <w:jc w:val="both"/>
      </w:pPr>
      <w:r>
        <w:t>Tööde ko</w:t>
      </w:r>
      <w:r w:rsidR="003646E8">
        <w:t xml:space="preserve">rraldamise ja juhtimise plaani puhul hindab hindamiskomisjon </w:t>
      </w:r>
      <w:r w:rsidRPr="00993553">
        <w:t>eelkõige:</w:t>
      </w:r>
    </w:p>
    <w:p w:rsidR="00993553" w:rsidRPr="00361284" w:rsidRDefault="00993553" w:rsidP="00993553">
      <w:pPr>
        <w:pStyle w:val="Loendilik"/>
        <w:numPr>
          <w:ilvl w:val="0"/>
          <w:numId w:val="33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284">
        <w:rPr>
          <w:rFonts w:ascii="Times New Roman" w:hAnsi="Times New Roman" w:cs="Times New Roman"/>
          <w:sz w:val="24"/>
          <w:szCs w:val="24"/>
        </w:rPr>
        <w:t xml:space="preserve">Kas </w:t>
      </w:r>
      <w:r>
        <w:rPr>
          <w:rFonts w:ascii="Times New Roman" w:hAnsi="Times New Roman" w:cs="Times New Roman"/>
          <w:sz w:val="24"/>
          <w:szCs w:val="24"/>
        </w:rPr>
        <w:t>plaan</w:t>
      </w:r>
      <w:r w:rsidRPr="00361284">
        <w:rPr>
          <w:rFonts w:ascii="Times New Roman" w:hAnsi="Times New Roman" w:cs="Times New Roman"/>
          <w:sz w:val="24"/>
          <w:szCs w:val="24"/>
        </w:rPr>
        <w:t xml:space="preserve"> on lähtuvalt </w:t>
      </w:r>
      <w:r>
        <w:rPr>
          <w:rFonts w:ascii="Times New Roman" w:hAnsi="Times New Roman" w:cs="Times New Roman"/>
          <w:sz w:val="24"/>
          <w:szCs w:val="24"/>
        </w:rPr>
        <w:t>hanke esemeks olevast</w:t>
      </w:r>
      <w:r w:rsidRPr="00361284">
        <w:rPr>
          <w:rFonts w:ascii="Times New Roman" w:hAnsi="Times New Roman" w:cs="Times New Roman"/>
          <w:sz w:val="24"/>
          <w:szCs w:val="24"/>
        </w:rPr>
        <w:t xml:space="preserve"> objektist l</w:t>
      </w:r>
      <w:r>
        <w:rPr>
          <w:rFonts w:ascii="Times New Roman" w:hAnsi="Times New Roman" w:cs="Times New Roman"/>
          <w:sz w:val="24"/>
          <w:szCs w:val="24"/>
        </w:rPr>
        <w:t>äbimõeldud, teostatav ja usutav;</w:t>
      </w:r>
    </w:p>
    <w:p w:rsidR="00993553" w:rsidRPr="00361284" w:rsidRDefault="00993553" w:rsidP="00993553">
      <w:pPr>
        <w:pStyle w:val="Loendilik"/>
        <w:numPr>
          <w:ilvl w:val="0"/>
          <w:numId w:val="33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284">
        <w:rPr>
          <w:rFonts w:ascii="Times New Roman" w:hAnsi="Times New Roman" w:cs="Times New Roman"/>
          <w:sz w:val="24"/>
          <w:szCs w:val="24"/>
        </w:rPr>
        <w:t xml:space="preserve">Kas </w:t>
      </w:r>
      <w:r>
        <w:rPr>
          <w:rFonts w:ascii="Times New Roman" w:hAnsi="Times New Roman" w:cs="Times New Roman"/>
          <w:sz w:val="24"/>
          <w:szCs w:val="24"/>
        </w:rPr>
        <w:t>plaan</w:t>
      </w:r>
      <w:r w:rsidRPr="00361284">
        <w:rPr>
          <w:rFonts w:ascii="Times New Roman" w:hAnsi="Times New Roman" w:cs="Times New Roman"/>
          <w:sz w:val="24"/>
          <w:szCs w:val="24"/>
        </w:rPr>
        <w:t xml:space="preserve"> vastab ja toetab han</w:t>
      </w:r>
      <w:r>
        <w:rPr>
          <w:rFonts w:ascii="Times New Roman" w:hAnsi="Times New Roman" w:cs="Times New Roman"/>
          <w:sz w:val="24"/>
          <w:szCs w:val="24"/>
        </w:rPr>
        <w:t xml:space="preserve">kija seatud </w:t>
      </w:r>
      <w:r w:rsidRPr="00361284">
        <w:rPr>
          <w:rFonts w:ascii="Times New Roman" w:hAnsi="Times New Roman" w:cs="Times New Roman"/>
          <w:sz w:val="24"/>
          <w:szCs w:val="24"/>
        </w:rPr>
        <w:t>eesmärgi saavutamist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553" w:rsidRPr="00361284" w:rsidRDefault="00993553" w:rsidP="00993553">
      <w:pPr>
        <w:pStyle w:val="Loendilik"/>
        <w:numPr>
          <w:ilvl w:val="0"/>
          <w:numId w:val="33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284">
        <w:rPr>
          <w:rFonts w:ascii="Times New Roman" w:hAnsi="Times New Roman" w:cs="Times New Roman"/>
          <w:sz w:val="24"/>
          <w:szCs w:val="24"/>
        </w:rPr>
        <w:t xml:space="preserve">Kas ja kuidas on kaasatud </w:t>
      </w:r>
      <w:r w:rsidR="00D74ED5">
        <w:rPr>
          <w:rFonts w:ascii="Times New Roman" w:hAnsi="Times New Roman" w:cs="Times New Roman"/>
          <w:sz w:val="24"/>
          <w:szCs w:val="24"/>
        </w:rPr>
        <w:t>plaani</w:t>
      </w:r>
      <w:r w:rsidRPr="00361284">
        <w:rPr>
          <w:rFonts w:ascii="Times New Roman" w:hAnsi="Times New Roman" w:cs="Times New Roman"/>
          <w:sz w:val="24"/>
          <w:szCs w:val="24"/>
        </w:rPr>
        <w:t xml:space="preserve"> realiseerimiseks vajalik ressurss ja kompetents </w:t>
      </w:r>
      <w:r>
        <w:rPr>
          <w:rFonts w:ascii="Times New Roman" w:hAnsi="Times New Roman" w:cs="Times New Roman"/>
          <w:sz w:val="24"/>
          <w:szCs w:val="24"/>
        </w:rPr>
        <w:t xml:space="preserve">ning </w:t>
      </w:r>
      <w:r w:rsidRPr="00361284">
        <w:rPr>
          <w:rFonts w:ascii="Times New Roman" w:hAnsi="Times New Roman" w:cs="Times New Roman"/>
          <w:sz w:val="24"/>
          <w:szCs w:val="24"/>
        </w:rPr>
        <w:t>kuidas see toetab han</w:t>
      </w:r>
      <w:r>
        <w:rPr>
          <w:rFonts w:ascii="Times New Roman" w:hAnsi="Times New Roman" w:cs="Times New Roman"/>
          <w:sz w:val="24"/>
          <w:szCs w:val="24"/>
        </w:rPr>
        <w:t xml:space="preserve">kija seatud </w:t>
      </w:r>
      <w:r w:rsidRPr="00361284">
        <w:rPr>
          <w:rFonts w:ascii="Times New Roman" w:hAnsi="Times New Roman" w:cs="Times New Roman"/>
          <w:sz w:val="24"/>
          <w:szCs w:val="24"/>
        </w:rPr>
        <w:t>eesmärgi saavutamist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553" w:rsidRPr="00361284" w:rsidRDefault="00D74ED5" w:rsidP="00993553">
      <w:pPr>
        <w:pStyle w:val="Loendilik"/>
        <w:numPr>
          <w:ilvl w:val="0"/>
          <w:numId w:val="33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Plaani</w:t>
      </w:r>
      <w:r w:rsidR="00993553" w:rsidRPr="00361284">
        <w:rPr>
          <w:rFonts w:ascii="Times New Roman" w:hAnsi="Times New Roman" w:cs="Times New Roman"/>
          <w:sz w:val="24"/>
          <w:szCs w:val="24"/>
        </w:rPr>
        <w:t xml:space="preserve"> realiseerimist toetava</w:t>
      </w:r>
      <w:r w:rsidR="00993553">
        <w:rPr>
          <w:rFonts w:ascii="Times New Roman" w:hAnsi="Times New Roman" w:cs="Times New Roman"/>
          <w:sz w:val="24"/>
          <w:szCs w:val="24"/>
        </w:rPr>
        <w:t>id</w:t>
      </w:r>
      <w:r w:rsidR="00993553" w:rsidRPr="00361284">
        <w:rPr>
          <w:rFonts w:ascii="Times New Roman" w:hAnsi="Times New Roman" w:cs="Times New Roman"/>
          <w:sz w:val="24"/>
          <w:szCs w:val="24"/>
        </w:rPr>
        <w:t xml:space="preserve"> töö</w:t>
      </w:r>
      <w:r w:rsidR="00993553">
        <w:rPr>
          <w:rFonts w:ascii="Times New Roman" w:hAnsi="Times New Roman" w:cs="Times New Roman"/>
          <w:sz w:val="24"/>
          <w:szCs w:val="24"/>
        </w:rPr>
        <w:t>-</w:t>
      </w:r>
      <w:r w:rsidR="00993553" w:rsidRPr="00361284">
        <w:rPr>
          <w:rFonts w:ascii="Times New Roman" w:hAnsi="Times New Roman" w:cs="Times New Roman"/>
          <w:sz w:val="24"/>
          <w:szCs w:val="24"/>
        </w:rPr>
        <w:t xml:space="preserve"> ja juht</w:t>
      </w:r>
      <w:r w:rsidR="00993553">
        <w:rPr>
          <w:rFonts w:ascii="Times New Roman" w:hAnsi="Times New Roman" w:cs="Times New Roman"/>
          <w:sz w:val="24"/>
          <w:szCs w:val="24"/>
        </w:rPr>
        <w:t>i</w:t>
      </w:r>
      <w:r w:rsidR="00993553" w:rsidRPr="00361284">
        <w:rPr>
          <w:rFonts w:ascii="Times New Roman" w:hAnsi="Times New Roman" w:cs="Times New Roman"/>
          <w:sz w:val="24"/>
          <w:szCs w:val="24"/>
        </w:rPr>
        <w:t xml:space="preserve">misprotsesse, sh kas  juhtimisprotsessid toetavad </w:t>
      </w:r>
      <w:r w:rsidR="00993553">
        <w:rPr>
          <w:rFonts w:ascii="Times New Roman" w:hAnsi="Times New Roman" w:cs="Times New Roman"/>
          <w:sz w:val="24"/>
          <w:szCs w:val="24"/>
        </w:rPr>
        <w:t>t</w:t>
      </w:r>
      <w:r w:rsidR="00993553" w:rsidRPr="00361284">
        <w:rPr>
          <w:rFonts w:ascii="Times New Roman" w:hAnsi="Times New Roman" w:cs="Times New Roman"/>
          <w:sz w:val="24"/>
          <w:szCs w:val="24"/>
        </w:rPr>
        <w:t>ööprogrammi realiseerimist</w:t>
      </w:r>
      <w:r w:rsidR="00993553">
        <w:rPr>
          <w:rFonts w:ascii="Times New Roman" w:hAnsi="Times New Roman" w:cs="Times New Roman"/>
          <w:sz w:val="24"/>
          <w:szCs w:val="24"/>
        </w:rPr>
        <w:t xml:space="preserve"> ja hanke eesmärgi saavutamist;</w:t>
      </w:r>
    </w:p>
    <w:p w:rsidR="00993553" w:rsidRPr="00361284" w:rsidRDefault="00993553" w:rsidP="00993553">
      <w:pPr>
        <w:pStyle w:val="Loendilik"/>
        <w:numPr>
          <w:ilvl w:val="0"/>
          <w:numId w:val="33"/>
        </w:numPr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284">
        <w:rPr>
          <w:rFonts w:ascii="Times New Roman" w:hAnsi="Times New Roman" w:cs="Times New Roman"/>
          <w:sz w:val="24"/>
          <w:szCs w:val="24"/>
        </w:rPr>
        <w:t xml:space="preserve">Võimalike oluliste riskide </w:t>
      </w:r>
      <w:r>
        <w:rPr>
          <w:rFonts w:ascii="Times New Roman" w:hAnsi="Times New Roman" w:cs="Times New Roman"/>
          <w:sz w:val="24"/>
          <w:szCs w:val="24"/>
        </w:rPr>
        <w:t>väljatoomist</w:t>
      </w:r>
      <w:r w:rsidRPr="00361284">
        <w:rPr>
          <w:rFonts w:ascii="Times New Roman" w:hAnsi="Times New Roman" w:cs="Times New Roman"/>
          <w:sz w:val="24"/>
          <w:szCs w:val="24"/>
        </w:rPr>
        <w:t xml:space="preserve"> ja nende maandamistegevusi, sealhulgas mida on õpitud varasematest kogemustest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FD8" w:rsidRDefault="00194FD8" w:rsidP="005B1096">
      <w:pPr>
        <w:jc w:val="both"/>
      </w:pPr>
    </w:p>
    <w:p w:rsidR="00993553" w:rsidRPr="005B1096" w:rsidRDefault="00D74ED5" w:rsidP="005B1096">
      <w:pPr>
        <w:jc w:val="both"/>
      </w:pPr>
      <w:r w:rsidRPr="005B1096">
        <w:t>Hindamisko</w:t>
      </w:r>
      <w:r w:rsidR="00993553" w:rsidRPr="005B1096">
        <w:t xml:space="preserve">misjon </w:t>
      </w:r>
      <w:r w:rsidRPr="005B1096">
        <w:t xml:space="preserve">annab plaanile </w:t>
      </w:r>
      <w:r w:rsidR="00993553" w:rsidRPr="005B1096">
        <w:t>maksimaalse</w:t>
      </w:r>
      <w:r w:rsidRPr="005B1096">
        <w:t xml:space="preserve">lt 5 hindepunkti </w:t>
      </w:r>
      <w:r w:rsidR="00B61E0A" w:rsidRPr="005B1096">
        <w:t>järgmiselt</w:t>
      </w:r>
      <w:r w:rsidR="00993553" w:rsidRPr="005B1096">
        <w:t>:</w:t>
      </w:r>
    </w:p>
    <w:p w:rsidR="00993553" w:rsidRDefault="00993553" w:rsidP="00993553">
      <w:pPr>
        <w:pStyle w:val="Loendilik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7712"/>
      </w:tblGrid>
      <w:tr w:rsidR="00993553" w:rsidRPr="007A2809" w:rsidTr="00E62DC2">
        <w:trPr>
          <w:trHeight w:val="529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553" w:rsidRPr="007A2809" w:rsidRDefault="00B61E0A" w:rsidP="00E62DC2">
            <w:pPr>
              <w:pStyle w:val="Vahedet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Hinde</w:t>
            </w:r>
            <w:r w:rsidR="00993553" w:rsidRPr="007A2809">
              <w:rPr>
                <w:rFonts w:ascii="Times New Roman" w:hAnsi="Times New Roman"/>
                <w:sz w:val="24"/>
                <w:szCs w:val="24"/>
              </w:rPr>
              <w:t>punktide arv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553" w:rsidRPr="007A2809" w:rsidRDefault="00993553" w:rsidP="00E62DC2">
            <w:pPr>
              <w:pStyle w:val="tavatekst"/>
              <w:ind w:hanging="108"/>
              <w:jc w:val="center"/>
            </w:pPr>
            <w:r w:rsidRPr="007A2809">
              <w:t>Põhjendus punktide andmiseks</w:t>
            </w:r>
          </w:p>
        </w:tc>
      </w:tr>
      <w:tr w:rsidR="00993553" w:rsidRPr="007A2809" w:rsidTr="00E62DC2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553" w:rsidRPr="007A2809" w:rsidRDefault="00993553" w:rsidP="00E62DC2">
            <w:pPr>
              <w:pStyle w:val="Vahede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553" w:rsidRPr="007A2809" w:rsidRDefault="00B61E0A" w:rsidP="00E62DC2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Plaan e</w:t>
            </w:r>
            <w:r w:rsidR="00993553" w:rsidRPr="007A2809">
              <w:rPr>
                <w:rFonts w:ascii="Times New Roman" w:hAnsi="Times New Roman"/>
                <w:sz w:val="24"/>
                <w:szCs w:val="24"/>
              </w:rPr>
              <w:t xml:space="preserve">i vasta üldse nõutule 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="00993553" w:rsidRPr="007A2809">
              <w:rPr>
                <w:rFonts w:ascii="Times New Roman" w:hAnsi="Times New Roman"/>
                <w:sz w:val="24"/>
                <w:szCs w:val="24"/>
              </w:rPr>
              <w:t>või ei ole esitatud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61E0A">
              <w:rPr>
                <w:rFonts w:ascii="Times New Roman" w:hAnsi="Times New Roman"/>
                <w:i/>
                <w:sz w:val="24"/>
                <w:szCs w:val="24"/>
              </w:rPr>
              <w:t xml:space="preserve">kui see ei ole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nimetatud pakkumuse tagasilükkamise alusena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93553" w:rsidRPr="007A2809" w:rsidTr="00E62DC2">
        <w:trPr>
          <w:trHeight w:val="76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553" w:rsidRPr="007A2809" w:rsidRDefault="00993553" w:rsidP="00E62DC2">
            <w:pPr>
              <w:pStyle w:val="tavatekst"/>
              <w:ind w:firstLine="0"/>
              <w:jc w:val="center"/>
            </w:pPr>
            <w:r w:rsidRPr="007A2809"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553" w:rsidRPr="007A2809" w:rsidRDefault="00B61E0A" w:rsidP="00E62DC2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Esitatud</w:t>
            </w:r>
            <w:r w:rsidR="00993553" w:rsidRPr="007A2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plaan</w:t>
            </w:r>
            <w:r w:rsidR="00993553" w:rsidRPr="00E42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553" w:rsidRPr="007A2809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FE3B73">
              <w:rPr>
                <w:rFonts w:ascii="Times New Roman" w:hAnsi="Times New Roman"/>
                <w:sz w:val="24"/>
                <w:szCs w:val="24"/>
              </w:rPr>
              <w:t>valdavas</w:t>
            </w:r>
            <w:r w:rsidR="00993553" w:rsidRPr="007A2809">
              <w:rPr>
                <w:rFonts w:ascii="Times New Roman" w:hAnsi="Times New Roman"/>
                <w:sz w:val="24"/>
                <w:szCs w:val="24"/>
              </w:rPr>
              <w:t xml:space="preserve"> osas läbimõtlemata/ebareaalne/sisaldab märgatavaid puudujääke/vastuolusid/ebakõlasid</w:t>
            </w:r>
          </w:p>
        </w:tc>
      </w:tr>
      <w:tr w:rsidR="00993553" w:rsidRPr="007A2809" w:rsidTr="00E62DC2">
        <w:trPr>
          <w:trHeight w:val="271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553" w:rsidRPr="007A2809" w:rsidRDefault="00993553" w:rsidP="00E62DC2">
            <w:pPr>
              <w:pStyle w:val="Vahede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0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553" w:rsidRPr="007A2809" w:rsidRDefault="00993553" w:rsidP="00E62DC2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7A2809">
              <w:rPr>
                <w:rFonts w:ascii="Times New Roman" w:hAnsi="Times New Roman"/>
                <w:sz w:val="24"/>
                <w:szCs w:val="24"/>
              </w:rPr>
              <w:t>Esitatud</w:t>
            </w:r>
            <w:r w:rsidR="00FE3B73">
              <w:rPr>
                <w:rFonts w:ascii="Times New Roman" w:hAnsi="Times New Roman"/>
                <w:sz w:val="24"/>
                <w:szCs w:val="24"/>
              </w:rPr>
              <w:t xml:space="preserve"> plaan</w:t>
            </w:r>
            <w:r w:rsidRPr="007A2809">
              <w:rPr>
                <w:rFonts w:ascii="Times New Roman" w:hAnsi="Times New Roman"/>
                <w:sz w:val="24"/>
                <w:szCs w:val="24"/>
              </w:rPr>
              <w:t xml:space="preserve"> on mitmes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olulises </w:t>
            </w:r>
            <w:r w:rsidRPr="007A2809">
              <w:rPr>
                <w:rFonts w:ascii="Times New Roman" w:hAnsi="Times New Roman"/>
                <w:sz w:val="24"/>
                <w:szCs w:val="24"/>
              </w:rPr>
              <w:t xml:space="preserve">punktis läbimõtlemata/ebareaalne/sisaldab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mitmeid </w:t>
            </w:r>
            <w:r w:rsidRPr="007A2809">
              <w:rPr>
                <w:rFonts w:ascii="Times New Roman" w:hAnsi="Times New Roman"/>
                <w:sz w:val="24"/>
                <w:szCs w:val="24"/>
              </w:rPr>
              <w:t>puudujääke/vastuolusid/ebakõlasid</w:t>
            </w:r>
          </w:p>
        </w:tc>
      </w:tr>
      <w:tr w:rsidR="00993553" w:rsidRPr="007A2809" w:rsidTr="00E62DC2">
        <w:trPr>
          <w:trHeight w:val="26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553" w:rsidRPr="007A2809" w:rsidRDefault="00993553" w:rsidP="00E62DC2">
            <w:pPr>
              <w:pStyle w:val="Vahede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553" w:rsidRPr="007A2809" w:rsidRDefault="00993553" w:rsidP="00E62DC2">
            <w:pPr>
              <w:pStyle w:val="Vahedeta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A2809">
              <w:rPr>
                <w:rFonts w:ascii="Times New Roman" w:hAnsi="Times New Roman"/>
                <w:sz w:val="24"/>
                <w:szCs w:val="24"/>
              </w:rPr>
              <w:t>Esitatud</w:t>
            </w:r>
            <w:r w:rsidR="00FE3B73">
              <w:rPr>
                <w:rFonts w:ascii="Times New Roman" w:hAnsi="Times New Roman"/>
                <w:sz w:val="24"/>
                <w:szCs w:val="24"/>
              </w:rPr>
              <w:t xml:space="preserve"> plaan</w:t>
            </w:r>
            <w:r w:rsidRPr="007A2809">
              <w:rPr>
                <w:rFonts w:ascii="Times New Roman" w:hAnsi="Times New Roman"/>
                <w:sz w:val="24"/>
                <w:szCs w:val="24"/>
              </w:rPr>
              <w:t xml:space="preserve"> on mõnes </w:t>
            </w:r>
            <w:r>
              <w:rPr>
                <w:rFonts w:ascii="Times New Roman" w:hAnsi="Times New Roman"/>
                <w:sz w:val="24"/>
                <w:szCs w:val="24"/>
              </w:rPr>
              <w:t>olulises</w:t>
            </w:r>
            <w:r w:rsidRPr="007A2809">
              <w:rPr>
                <w:rFonts w:ascii="Times New Roman" w:hAnsi="Times New Roman"/>
                <w:sz w:val="24"/>
                <w:szCs w:val="24"/>
              </w:rPr>
              <w:t xml:space="preserve"> punktis läbimõtlemata/ebareaalne/sisaldab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mõningaid ebaolulisi </w:t>
            </w:r>
            <w:r w:rsidRPr="007A2809">
              <w:rPr>
                <w:rFonts w:ascii="Times New Roman" w:hAnsi="Times New Roman"/>
                <w:sz w:val="24"/>
                <w:szCs w:val="24"/>
              </w:rPr>
              <w:t>puudujääke/vastuolusid/ebakõlasid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kuid on põhiosas aktsepteeritav </w:t>
            </w:r>
          </w:p>
        </w:tc>
      </w:tr>
      <w:tr w:rsidR="00993553" w:rsidRPr="007A2809" w:rsidTr="00E62DC2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553" w:rsidRPr="007A2809" w:rsidRDefault="00993553" w:rsidP="00E62DC2">
            <w:pPr>
              <w:pStyle w:val="Vahede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553" w:rsidRPr="007A2809" w:rsidRDefault="00FE3B73" w:rsidP="00E62DC2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Plaan</w:t>
            </w:r>
            <w:r w:rsidR="00993553" w:rsidRPr="007A2809">
              <w:rPr>
                <w:rFonts w:ascii="Times New Roman" w:hAnsi="Times New Roman"/>
                <w:sz w:val="24"/>
                <w:szCs w:val="24"/>
              </w:rPr>
              <w:t xml:space="preserve"> on piisavalt hästi läbi mõeldud ja esitatud, komisjoni hinnangul täiel määral teostatav, ei esine mingeid puudujääke ega ka märgatavaid ootusi ületavaid asjaolusid (sh võrreldes teiste pakkujate </w:t>
            </w:r>
            <w:r w:rsidR="001E222A">
              <w:rPr>
                <w:rFonts w:ascii="Times New Roman" w:hAnsi="Times New Roman"/>
                <w:sz w:val="24"/>
                <w:szCs w:val="24"/>
              </w:rPr>
              <w:t>plaanidega</w:t>
            </w:r>
            <w:r w:rsidR="00993553" w:rsidRPr="007A280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93553" w:rsidRPr="007A2809" w:rsidTr="00E62DC2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553" w:rsidRPr="007A2809" w:rsidRDefault="00993553" w:rsidP="00E62DC2">
            <w:pPr>
              <w:pStyle w:val="Vahede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553" w:rsidRPr="007A2809" w:rsidRDefault="001E222A" w:rsidP="00E62DC2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Plaan</w:t>
            </w:r>
            <w:r w:rsidR="00993553" w:rsidRPr="007A2809">
              <w:rPr>
                <w:rFonts w:ascii="Times New Roman" w:hAnsi="Times New Roman"/>
                <w:sz w:val="24"/>
                <w:szCs w:val="24"/>
              </w:rPr>
              <w:t xml:space="preserve"> on väga hästi läbi mõeldud ning suurepäraselt esitatud, täiel määral teostatav ja ületab esitatud ootusi (sh võrreldes teiste pakkujate </w:t>
            </w:r>
            <w:r w:rsidR="00993553" w:rsidRPr="00E42F49">
              <w:rPr>
                <w:rFonts w:ascii="Times New Roman" w:hAnsi="Times New Roman"/>
                <w:sz w:val="24"/>
                <w:szCs w:val="24"/>
              </w:rPr>
              <w:t>tööprogramm</w:t>
            </w:r>
            <w:r w:rsidR="00993553">
              <w:rPr>
                <w:rFonts w:ascii="Times New Roman" w:hAnsi="Times New Roman"/>
                <w:sz w:val="24"/>
                <w:szCs w:val="24"/>
              </w:rPr>
              <w:t>idega</w:t>
            </w:r>
            <w:r w:rsidR="00993553" w:rsidRPr="007A2809">
              <w:rPr>
                <w:rFonts w:ascii="Times New Roman" w:hAnsi="Times New Roman"/>
                <w:sz w:val="24"/>
                <w:szCs w:val="24"/>
              </w:rPr>
              <w:t>)</w:t>
            </w:r>
            <w:r w:rsidR="00B97D63">
              <w:rPr>
                <w:rFonts w:ascii="Times New Roman" w:hAnsi="Times New Roman"/>
                <w:sz w:val="24"/>
                <w:szCs w:val="24"/>
              </w:rPr>
              <w:t>, andes hankijale ilms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B97D63">
              <w:rPr>
                <w:rFonts w:ascii="Times New Roman" w:hAnsi="Times New Roman"/>
                <w:sz w:val="24"/>
                <w:szCs w:val="24"/>
              </w:rPr>
              <w:t xml:space="preserve">kvalitatiivse </w:t>
            </w:r>
            <w:r>
              <w:rPr>
                <w:rFonts w:ascii="Times New Roman" w:hAnsi="Times New Roman"/>
                <w:sz w:val="24"/>
                <w:szCs w:val="24"/>
              </w:rPr>
              <w:t>lisaväärtuse</w:t>
            </w:r>
          </w:p>
        </w:tc>
      </w:tr>
    </w:tbl>
    <w:p w:rsidR="00993553" w:rsidRDefault="00993553" w:rsidP="00993553">
      <w:pPr>
        <w:pStyle w:val="Loendilik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2F7" w:rsidRPr="00993553" w:rsidRDefault="009752F7" w:rsidP="009752F7">
      <w:pPr>
        <w:pStyle w:val="SLONormal"/>
        <w:rPr>
          <w:lang w:val="et-EE"/>
        </w:rPr>
      </w:pPr>
      <w:r w:rsidRPr="00993553">
        <w:rPr>
          <w:lang w:val="et-EE"/>
        </w:rPr>
        <w:t>Juhul</w:t>
      </w:r>
      <w:r>
        <w:rPr>
          <w:lang w:val="et-EE"/>
        </w:rPr>
        <w:t>,</w:t>
      </w:r>
      <w:r w:rsidRPr="00993553">
        <w:rPr>
          <w:lang w:val="et-EE"/>
        </w:rPr>
        <w:t xml:space="preserve"> kui </w:t>
      </w:r>
      <w:r>
        <w:rPr>
          <w:lang w:val="et-EE"/>
        </w:rPr>
        <w:t>plaani</w:t>
      </w:r>
      <w:r w:rsidRPr="00993553">
        <w:rPr>
          <w:lang w:val="et-EE"/>
        </w:rPr>
        <w:t xml:space="preserve"> hinnatakse 4 punktiga, ei ole selles </w:t>
      </w:r>
      <w:r>
        <w:rPr>
          <w:lang w:val="et-EE"/>
        </w:rPr>
        <w:t>hindamis</w:t>
      </w:r>
      <w:r w:rsidRPr="00993553">
        <w:rPr>
          <w:lang w:val="et-EE"/>
        </w:rPr>
        <w:t xml:space="preserve">komisjoni hinnangul mingeid puudujääke ega ka olulisi eeliseid teiste pakkumuste ees ning  see vastab </w:t>
      </w:r>
      <w:r>
        <w:rPr>
          <w:lang w:val="et-EE"/>
        </w:rPr>
        <w:t>hindamis</w:t>
      </w:r>
      <w:r w:rsidRPr="00993553">
        <w:rPr>
          <w:lang w:val="et-EE"/>
        </w:rPr>
        <w:t>komisjoni hinnangul piisaval määral kõigele nõutule, mistõttu täiendavate iseloomustuste andmine ei ole vajalik.</w:t>
      </w:r>
    </w:p>
    <w:p w:rsidR="00993553" w:rsidRPr="00B97D63" w:rsidRDefault="00B97D63" w:rsidP="00B97D63">
      <w:pPr>
        <w:jc w:val="both"/>
      </w:pPr>
      <w:r>
        <w:t>K</w:t>
      </w:r>
      <w:r w:rsidR="00993553" w:rsidRPr="00B97D63">
        <w:t xml:space="preserve">ui tabeli kohaselt antavate </w:t>
      </w:r>
      <w:r>
        <w:t>hinde</w:t>
      </w:r>
      <w:r w:rsidR="00993553" w:rsidRPr="00B97D63">
        <w:t xml:space="preserve">punktide arv on suurem või väiksem kui 4, lisab </w:t>
      </w:r>
      <w:r>
        <w:t>hindamis</w:t>
      </w:r>
      <w:r w:rsidR="00993553" w:rsidRPr="00B97D63">
        <w:t xml:space="preserve">komisjon täiendavalt objektiivsed põhjendused antud punktide kohta (selgituse </w:t>
      </w:r>
      <w:r>
        <w:t>plaani</w:t>
      </w:r>
      <w:r w:rsidR="00993553" w:rsidRPr="00B97D63">
        <w:t xml:space="preserve"> paremust/halvemust iseloomustavate omaduste kohta). </w:t>
      </w:r>
    </w:p>
    <w:p w:rsidR="00812AD4" w:rsidRDefault="00812AD4" w:rsidP="00B85D56">
      <w:pPr>
        <w:pStyle w:val="SLONormal"/>
        <w:rPr>
          <w:lang w:val="et-EE"/>
        </w:rPr>
      </w:pPr>
      <w:r>
        <w:rPr>
          <w:lang w:val="et-EE"/>
        </w:rPr>
        <w:t>Hindamiskriteeriumi alusel omistatakse pak</w:t>
      </w:r>
      <w:r w:rsidR="001A60BB">
        <w:rPr>
          <w:lang w:val="et-EE"/>
        </w:rPr>
        <w:t xml:space="preserve">kumusele </w:t>
      </w:r>
      <w:r w:rsidR="004A0F93">
        <w:rPr>
          <w:lang w:val="et-EE"/>
        </w:rPr>
        <w:t>väärtus</w:t>
      </w:r>
      <w:r w:rsidR="001A60BB">
        <w:rPr>
          <w:lang w:val="et-EE"/>
        </w:rPr>
        <w:t xml:space="preserve">punkte juhul, kui </w:t>
      </w:r>
      <w:r w:rsidR="00ED00C4">
        <w:rPr>
          <w:lang w:val="et-EE"/>
        </w:rPr>
        <w:t>hindamiskomisjon on andnud tööde korraldamise ja juhtimise plaanile kolm või enam hindepunkti. Hindepunktid teisendatakse pakkumuse väärtuspunktideks järgmiselt:</w:t>
      </w:r>
    </w:p>
    <w:p w:rsidR="001A60BB" w:rsidRDefault="003D4554" w:rsidP="001A60BB">
      <w:pPr>
        <w:pStyle w:val="SLONormal"/>
        <w:numPr>
          <w:ilvl w:val="0"/>
          <w:numId w:val="35"/>
        </w:numPr>
        <w:rPr>
          <w:lang w:val="et-EE"/>
        </w:rPr>
      </w:pPr>
      <w:r>
        <w:rPr>
          <w:lang w:val="et-EE"/>
        </w:rPr>
        <w:t>3 hindepunkti &gt; [●] väärtuspunkti;</w:t>
      </w:r>
    </w:p>
    <w:p w:rsidR="003D4554" w:rsidRDefault="003D4554" w:rsidP="001A60BB">
      <w:pPr>
        <w:pStyle w:val="SLONormal"/>
        <w:numPr>
          <w:ilvl w:val="0"/>
          <w:numId w:val="35"/>
        </w:numPr>
        <w:rPr>
          <w:lang w:val="et-EE"/>
        </w:rPr>
      </w:pPr>
      <w:r>
        <w:rPr>
          <w:lang w:val="et-EE"/>
        </w:rPr>
        <w:t>4 hindepunkti &gt; [●] väärtuspunkti;</w:t>
      </w:r>
    </w:p>
    <w:p w:rsidR="003D4554" w:rsidRDefault="003D4554" w:rsidP="001A60BB">
      <w:pPr>
        <w:pStyle w:val="SLONormal"/>
        <w:numPr>
          <w:ilvl w:val="0"/>
          <w:numId w:val="35"/>
        </w:numPr>
        <w:rPr>
          <w:lang w:val="et-EE"/>
        </w:rPr>
      </w:pPr>
      <w:r>
        <w:rPr>
          <w:lang w:val="et-EE"/>
        </w:rPr>
        <w:t>5 hindepunkti &gt; [●] väärtuspunkti.</w:t>
      </w:r>
    </w:p>
    <w:p w:rsidR="00812AD4" w:rsidRDefault="00812AD4" w:rsidP="00194FD8">
      <w:pPr>
        <w:pStyle w:val="SLONormal"/>
        <w:rPr>
          <w:lang w:val="et-EE"/>
        </w:rPr>
      </w:pPr>
    </w:p>
    <w:p w:rsidR="00812AD4" w:rsidRDefault="00204235" w:rsidP="00B85D56">
      <w:pPr>
        <w:pStyle w:val="SLONormal"/>
        <w:rPr>
          <w:lang w:val="et-EE"/>
        </w:rPr>
      </w:pPr>
      <w:r>
        <w:rPr>
          <w:lang w:val="et-EE"/>
        </w:rPr>
        <w:t>[</w:t>
      </w:r>
      <w:r w:rsidRPr="0031089D">
        <w:rPr>
          <w:i/>
          <w:lang w:val="et-EE"/>
        </w:rPr>
        <w:t xml:space="preserve">Hindamiskomisjoni koosseisu tuleb kaasata </w:t>
      </w:r>
      <w:r w:rsidR="009752F7">
        <w:rPr>
          <w:i/>
          <w:lang w:val="et-EE"/>
        </w:rPr>
        <w:t>ehitus</w:t>
      </w:r>
      <w:r w:rsidRPr="0031089D">
        <w:rPr>
          <w:i/>
          <w:lang w:val="et-EE"/>
        </w:rPr>
        <w:t>valdkonna eksperdid</w:t>
      </w:r>
      <w:r w:rsidR="009752F7">
        <w:rPr>
          <w:i/>
          <w:lang w:val="et-EE"/>
        </w:rPr>
        <w:t>, kelle kutsealane pädevus oleks vähemalt võrdne sellega, mida eeldatakse pakkujatelt hankelepingu täitmisel</w:t>
      </w:r>
      <w:r w:rsidRPr="0031089D">
        <w:rPr>
          <w:i/>
          <w:lang w:val="et-EE"/>
        </w:rPr>
        <w:t>.</w:t>
      </w:r>
      <w:r>
        <w:rPr>
          <w:lang w:val="et-EE"/>
        </w:rPr>
        <w:t>]</w:t>
      </w:r>
    </w:p>
    <w:p w:rsidR="00F64A8D" w:rsidRPr="00794E4B" w:rsidRDefault="00F64A8D" w:rsidP="00B85D56">
      <w:pPr>
        <w:pStyle w:val="SLONormal"/>
        <w:rPr>
          <w:lang w:val="et-EE"/>
        </w:rPr>
      </w:pPr>
    </w:p>
    <w:p w:rsidR="00B04121" w:rsidRPr="00862A12" w:rsidRDefault="00D602B4" w:rsidP="00B85D56">
      <w:pPr>
        <w:pStyle w:val="SLONormal"/>
        <w:rPr>
          <w:b/>
          <w:lang w:val="et-EE"/>
        </w:rPr>
      </w:pPr>
      <w:r>
        <w:rPr>
          <w:b/>
          <w:lang w:val="et-EE"/>
        </w:rPr>
        <w:t>5</w:t>
      </w:r>
      <w:r w:rsidR="00E35C7F" w:rsidRPr="00862A12">
        <w:rPr>
          <w:b/>
          <w:lang w:val="et-EE"/>
        </w:rPr>
        <w:t>. Ehitusinformatsiooni modelleerimise (BIM) tehnoloogia kasutamine – osakaal [●] protsenti</w:t>
      </w:r>
    </w:p>
    <w:p w:rsidR="00DE3129" w:rsidRDefault="00297266" w:rsidP="00B85D56">
      <w:pPr>
        <w:pStyle w:val="SLONormal"/>
        <w:rPr>
          <w:lang w:val="et-EE"/>
        </w:rPr>
      </w:pPr>
      <w:r>
        <w:rPr>
          <w:lang w:val="et-EE"/>
        </w:rPr>
        <w:t xml:space="preserve">Pakkumusele omistatakse </w:t>
      </w:r>
      <w:r w:rsidR="001F0403">
        <w:rPr>
          <w:lang w:val="et-EE"/>
        </w:rPr>
        <w:t xml:space="preserve">hindamiskriteeriumi alusel </w:t>
      </w:r>
      <w:r w:rsidR="00B705F3">
        <w:rPr>
          <w:lang w:val="et-EE"/>
        </w:rPr>
        <w:t xml:space="preserve">[●] väärtuspunkti, kui </w:t>
      </w:r>
      <w:r w:rsidR="00F141CF">
        <w:rPr>
          <w:lang w:val="et-EE"/>
        </w:rPr>
        <w:t xml:space="preserve">hindamiskomisjon omistab </w:t>
      </w:r>
      <w:r w:rsidR="00B705F3">
        <w:rPr>
          <w:lang w:val="et-EE"/>
        </w:rPr>
        <w:t xml:space="preserve">pakkuja </w:t>
      </w:r>
      <w:r w:rsidR="001F0403">
        <w:rPr>
          <w:lang w:val="et-EE"/>
        </w:rPr>
        <w:t>tööde ko</w:t>
      </w:r>
      <w:r w:rsidR="00B2278C">
        <w:rPr>
          <w:lang w:val="et-EE"/>
        </w:rPr>
        <w:t>rrald</w:t>
      </w:r>
      <w:r w:rsidR="00F141CF">
        <w:rPr>
          <w:lang w:val="et-EE"/>
        </w:rPr>
        <w:t>amise ja juhtimise plaani</w:t>
      </w:r>
      <w:r w:rsidR="00B2278C">
        <w:rPr>
          <w:lang w:val="et-EE"/>
        </w:rPr>
        <w:t>le vähemalt kolm hindepunkti</w:t>
      </w:r>
      <w:r w:rsidR="00803F6B">
        <w:rPr>
          <w:lang w:val="et-EE"/>
        </w:rPr>
        <w:t xml:space="preserve"> ja pakkuja on koos </w:t>
      </w:r>
      <w:r w:rsidR="00B2278C">
        <w:rPr>
          <w:lang w:val="et-EE"/>
        </w:rPr>
        <w:t>tööde korraldamise ja</w:t>
      </w:r>
      <w:r w:rsidR="00803F6B">
        <w:rPr>
          <w:lang w:val="et-EE"/>
        </w:rPr>
        <w:t xml:space="preserve"> </w:t>
      </w:r>
      <w:r w:rsidR="00E71CFF">
        <w:rPr>
          <w:lang w:val="et-EE"/>
        </w:rPr>
        <w:t xml:space="preserve">juhtimise plaaniga </w:t>
      </w:r>
      <w:r w:rsidR="00803F6B">
        <w:rPr>
          <w:lang w:val="et-EE"/>
        </w:rPr>
        <w:t>esitanud</w:t>
      </w:r>
      <w:r w:rsidR="0085694E">
        <w:rPr>
          <w:lang w:val="et-EE"/>
        </w:rPr>
        <w:t xml:space="preserve"> tervikliku ja realistliku </w:t>
      </w:r>
      <w:r w:rsidR="00054C54">
        <w:rPr>
          <w:lang w:val="et-EE"/>
        </w:rPr>
        <w:t>BIM tehnoloogia kasutamise plaani</w:t>
      </w:r>
      <w:r w:rsidR="00234EAC">
        <w:rPr>
          <w:lang w:val="et-EE"/>
        </w:rPr>
        <w:t xml:space="preserve">. </w:t>
      </w:r>
    </w:p>
    <w:p w:rsidR="001339EB" w:rsidRDefault="00634082" w:rsidP="00B85D56">
      <w:pPr>
        <w:pStyle w:val="SLONormal"/>
        <w:rPr>
          <w:lang w:val="et-EE"/>
        </w:rPr>
      </w:pPr>
      <w:r>
        <w:rPr>
          <w:lang w:val="et-EE"/>
        </w:rPr>
        <w:t>Hindamiskomisjon hindab BIM tehnoloogia kasutamise plaani ja omistab hindamiskriteeriumi alusel pakkumusele [●] väärtuspunkti, kui</w:t>
      </w:r>
      <w:r w:rsidR="001339EB">
        <w:rPr>
          <w:lang w:val="et-EE"/>
        </w:rPr>
        <w:t>:</w:t>
      </w:r>
    </w:p>
    <w:p w:rsidR="001339EB" w:rsidRDefault="00DE3129" w:rsidP="001339EB">
      <w:pPr>
        <w:pStyle w:val="SLONormal"/>
        <w:numPr>
          <w:ilvl w:val="0"/>
          <w:numId w:val="36"/>
        </w:numPr>
        <w:rPr>
          <w:lang w:val="et-EE"/>
        </w:rPr>
      </w:pPr>
      <w:r>
        <w:rPr>
          <w:lang w:val="et-EE"/>
        </w:rPr>
        <w:t>plaan</w:t>
      </w:r>
      <w:r w:rsidR="00AE5F52">
        <w:rPr>
          <w:lang w:val="et-EE"/>
        </w:rPr>
        <w:t xml:space="preserve"> hõlma</w:t>
      </w:r>
      <w:r w:rsidR="0099499F">
        <w:rPr>
          <w:lang w:val="et-EE"/>
        </w:rPr>
        <w:t xml:space="preserve">b </w:t>
      </w:r>
      <w:r w:rsidR="00DE7A1A">
        <w:rPr>
          <w:lang w:val="et-EE"/>
        </w:rPr>
        <w:t xml:space="preserve">kõiki tööde juhtimise ja korraldamise plaani </w:t>
      </w:r>
      <w:r>
        <w:rPr>
          <w:lang w:val="et-EE"/>
        </w:rPr>
        <w:t xml:space="preserve">olulisi </w:t>
      </w:r>
      <w:r w:rsidR="00DE7A1A">
        <w:rPr>
          <w:lang w:val="et-EE"/>
        </w:rPr>
        <w:t>osasid</w:t>
      </w:r>
      <w:r w:rsidR="00D6627C">
        <w:rPr>
          <w:lang w:val="et-EE"/>
        </w:rPr>
        <w:t>, sh riskide juhtimist ja kvaliteedikontrolli kõigis</w:t>
      </w:r>
      <w:r w:rsidR="005F4FD1">
        <w:rPr>
          <w:lang w:val="et-EE"/>
        </w:rPr>
        <w:t xml:space="preserve"> </w:t>
      </w:r>
      <w:r w:rsidR="001339EB">
        <w:rPr>
          <w:lang w:val="et-EE"/>
        </w:rPr>
        <w:t>ehitusprotsessi etappides,</w:t>
      </w:r>
    </w:p>
    <w:p w:rsidR="00D444D4" w:rsidRDefault="001339EB" w:rsidP="001339EB">
      <w:pPr>
        <w:pStyle w:val="SLONormal"/>
        <w:numPr>
          <w:ilvl w:val="0"/>
          <w:numId w:val="36"/>
        </w:numPr>
        <w:rPr>
          <w:lang w:val="et-EE"/>
        </w:rPr>
      </w:pPr>
      <w:r>
        <w:rPr>
          <w:lang w:val="et-EE"/>
        </w:rPr>
        <w:t xml:space="preserve">plaan käsitleb </w:t>
      </w:r>
      <w:r w:rsidR="004F5685">
        <w:rPr>
          <w:lang w:val="et-EE"/>
        </w:rPr>
        <w:t>hoone tervikliku teostusmudeli</w:t>
      </w:r>
      <w:r w:rsidR="00543D5D">
        <w:rPr>
          <w:lang w:val="et-EE"/>
        </w:rPr>
        <w:t xml:space="preserve"> </w:t>
      </w:r>
      <w:r w:rsidR="00BA2A14">
        <w:rPr>
          <w:lang w:val="et-EE"/>
        </w:rPr>
        <w:t>koostami</w:t>
      </w:r>
      <w:r w:rsidR="009D64C0">
        <w:rPr>
          <w:lang w:val="et-EE"/>
        </w:rPr>
        <w:t>st, mis hõlmab ehitise projektlahendust ja</w:t>
      </w:r>
      <w:r w:rsidR="006612E4">
        <w:rPr>
          <w:lang w:val="et-EE"/>
        </w:rPr>
        <w:t xml:space="preserve"> teostuse lõplikku realiseerimist </w:t>
      </w:r>
      <w:r w:rsidR="00543D5D">
        <w:rPr>
          <w:lang w:val="et-EE"/>
        </w:rPr>
        <w:t xml:space="preserve">tehnilises kirjelduses </w:t>
      </w:r>
      <w:r w:rsidR="00B64B7B">
        <w:rPr>
          <w:lang w:val="et-EE"/>
        </w:rPr>
        <w:t xml:space="preserve">nõutud </w:t>
      </w:r>
      <w:r w:rsidR="006612E4">
        <w:rPr>
          <w:lang w:val="et-EE"/>
        </w:rPr>
        <w:t>ulatuses ja on usaldusväärse</w:t>
      </w:r>
      <w:r w:rsidR="00D444D4">
        <w:rPr>
          <w:lang w:val="et-EE"/>
        </w:rPr>
        <w:t>ks baasiks hoone haldusmudelile,</w:t>
      </w:r>
    </w:p>
    <w:p w:rsidR="001339EB" w:rsidRDefault="00D444D4" w:rsidP="001339EB">
      <w:pPr>
        <w:pStyle w:val="SLONormal"/>
        <w:numPr>
          <w:ilvl w:val="0"/>
          <w:numId w:val="36"/>
        </w:numPr>
        <w:rPr>
          <w:lang w:val="et-EE"/>
        </w:rPr>
      </w:pPr>
      <w:r>
        <w:rPr>
          <w:lang w:val="et-EE"/>
        </w:rPr>
        <w:t xml:space="preserve">plaan on tehniliselt objektiivselt teostatav </w:t>
      </w:r>
      <w:r w:rsidR="001339EB">
        <w:rPr>
          <w:lang w:val="et-EE"/>
        </w:rPr>
        <w:t>ning</w:t>
      </w:r>
    </w:p>
    <w:p w:rsidR="00E35C7F" w:rsidRDefault="00634082" w:rsidP="001339EB">
      <w:pPr>
        <w:pStyle w:val="SLONormal"/>
        <w:numPr>
          <w:ilvl w:val="0"/>
          <w:numId w:val="36"/>
        </w:numPr>
        <w:rPr>
          <w:lang w:val="et-EE"/>
        </w:rPr>
      </w:pPr>
      <w:r>
        <w:rPr>
          <w:lang w:val="et-EE"/>
        </w:rPr>
        <w:lastRenderedPageBreak/>
        <w:t xml:space="preserve">pakkuja </w:t>
      </w:r>
      <w:r w:rsidR="00BC6FDB">
        <w:rPr>
          <w:lang w:val="et-EE"/>
        </w:rPr>
        <w:t xml:space="preserve">kaasab </w:t>
      </w:r>
      <w:r w:rsidR="00B64B7B">
        <w:rPr>
          <w:lang w:val="et-EE"/>
        </w:rPr>
        <w:t xml:space="preserve">nimetatud </w:t>
      </w:r>
      <w:r w:rsidR="00F64A6E">
        <w:rPr>
          <w:lang w:val="et-EE"/>
        </w:rPr>
        <w:t xml:space="preserve">eesmärkide saavutamiseks hankelepingu täitmisse </w:t>
      </w:r>
      <w:r w:rsidR="00BC6FDB">
        <w:rPr>
          <w:lang w:val="et-EE"/>
        </w:rPr>
        <w:t>tõendatud pädevusega BIM projektijuhi</w:t>
      </w:r>
      <w:r w:rsidR="00D444D4">
        <w:rPr>
          <w:lang w:val="et-EE"/>
        </w:rPr>
        <w:t xml:space="preserve"> ja on tõendanud tema pädevust vastava tehnoloogia rakendamiseks</w:t>
      </w:r>
      <w:r w:rsidR="00BC6FDB">
        <w:rPr>
          <w:lang w:val="et-EE"/>
        </w:rPr>
        <w:t>.</w:t>
      </w:r>
    </w:p>
    <w:p w:rsidR="00EA3B52" w:rsidRDefault="00D444D4" w:rsidP="00B85D56">
      <w:pPr>
        <w:pStyle w:val="SLONormal"/>
        <w:rPr>
          <w:lang w:val="et-EE"/>
        </w:rPr>
      </w:pPr>
      <w:r>
        <w:rPr>
          <w:lang w:val="et-EE"/>
        </w:rPr>
        <w:t xml:space="preserve">Muudel juhtudel </w:t>
      </w:r>
      <w:r w:rsidR="00294459">
        <w:rPr>
          <w:lang w:val="et-EE"/>
        </w:rPr>
        <w:t>omistatakse pakkumusele antud hindamiskriteeriumi alusel 0 väärtuspunkti.</w:t>
      </w:r>
    </w:p>
    <w:p w:rsidR="00C743F9" w:rsidRDefault="00C743F9" w:rsidP="00B85D56">
      <w:pPr>
        <w:pStyle w:val="SLONormal"/>
        <w:rPr>
          <w:lang w:val="et-EE"/>
        </w:rPr>
      </w:pPr>
    </w:p>
    <w:p w:rsidR="00862A12" w:rsidRDefault="00862A12" w:rsidP="00B85D56">
      <w:pPr>
        <w:pStyle w:val="SLONormal"/>
        <w:rPr>
          <w:lang w:val="et-EE"/>
        </w:rPr>
      </w:pPr>
      <w:r>
        <w:rPr>
          <w:lang w:val="et-EE"/>
        </w:rPr>
        <w:t>[</w:t>
      </w:r>
      <w:r w:rsidRPr="000C541A">
        <w:rPr>
          <w:i/>
          <w:lang w:val="et-EE"/>
        </w:rPr>
        <w:t xml:space="preserve">Märkus: BIM tehnoloogia kasutamise nõudmine või selle eest hindepunktide omistamine </w:t>
      </w:r>
      <w:r w:rsidR="00AB7F50">
        <w:rPr>
          <w:i/>
          <w:lang w:val="et-EE"/>
        </w:rPr>
        <w:t xml:space="preserve">ehitusprotsessis </w:t>
      </w:r>
      <w:r w:rsidRPr="000C541A">
        <w:rPr>
          <w:i/>
          <w:lang w:val="et-EE"/>
        </w:rPr>
        <w:t xml:space="preserve">on asjakohane juhul, kui eelnevalt on </w:t>
      </w:r>
      <w:r w:rsidR="00B705F3">
        <w:rPr>
          <w:i/>
          <w:lang w:val="et-EE"/>
        </w:rPr>
        <w:t xml:space="preserve">pakkujatele kättesaadavaks tehtud </w:t>
      </w:r>
      <w:r w:rsidR="000C541A" w:rsidRPr="000C541A">
        <w:rPr>
          <w:i/>
          <w:lang w:val="et-EE"/>
        </w:rPr>
        <w:t>ehitusprojekt</w:t>
      </w:r>
      <w:r w:rsidR="007D0DA9">
        <w:rPr>
          <w:i/>
          <w:lang w:val="et-EE"/>
        </w:rPr>
        <w:t>, mis on</w:t>
      </w:r>
      <w:r w:rsidR="000C541A" w:rsidRPr="000C541A">
        <w:rPr>
          <w:i/>
          <w:lang w:val="et-EE"/>
        </w:rPr>
        <w:t xml:space="preserve"> koostatud mudelprojekteerimise tehnoloogiat kasutades.</w:t>
      </w:r>
      <w:r w:rsidR="00EA704B">
        <w:rPr>
          <w:i/>
          <w:lang w:val="et-EE"/>
        </w:rPr>
        <w:t xml:space="preserve"> Hankijal on soovitatav hinnata BIM tehnoloogia kasutamise otstarbekust lähtuvalt konkreetse objekti omadustest ja mahust</w:t>
      </w:r>
      <w:r w:rsidR="001F6A02">
        <w:rPr>
          <w:i/>
          <w:lang w:val="et-EE"/>
        </w:rPr>
        <w:t xml:space="preserve"> ning kasutada s</w:t>
      </w:r>
      <w:r w:rsidR="006232A5">
        <w:rPr>
          <w:i/>
          <w:lang w:val="et-EE"/>
        </w:rPr>
        <w:t xml:space="preserve">eda juhul, kui hankija on veendunud, et </w:t>
      </w:r>
      <w:r w:rsidR="005E53D4">
        <w:rPr>
          <w:i/>
          <w:lang w:val="et-EE"/>
        </w:rPr>
        <w:t xml:space="preserve">riigihankes </w:t>
      </w:r>
      <w:r w:rsidR="00AF4C52">
        <w:rPr>
          <w:i/>
          <w:lang w:val="et-EE"/>
        </w:rPr>
        <w:t xml:space="preserve">on </w:t>
      </w:r>
      <w:r w:rsidR="005E53D4">
        <w:rPr>
          <w:i/>
          <w:lang w:val="et-EE"/>
        </w:rPr>
        <w:t>tagatud piisav konkurents, arvestades vastava võimekusega ettevõtjate eeldatavat huvi pakkumuse esitamise vastu.</w:t>
      </w:r>
      <w:r w:rsidR="000C541A">
        <w:rPr>
          <w:lang w:val="et-EE"/>
        </w:rPr>
        <w:t>]</w:t>
      </w:r>
    </w:p>
    <w:p w:rsidR="00B04121" w:rsidRDefault="00B04121" w:rsidP="00B85D56">
      <w:pPr>
        <w:pStyle w:val="SLONormal"/>
        <w:rPr>
          <w:lang w:val="et-EE"/>
        </w:rPr>
      </w:pPr>
    </w:p>
    <w:p w:rsidR="00A169C0" w:rsidRDefault="00A169C0" w:rsidP="00B85D56">
      <w:pPr>
        <w:pStyle w:val="SLONormal"/>
        <w:rPr>
          <w:lang w:val="et-EE"/>
        </w:rPr>
      </w:pPr>
      <w:r>
        <w:rPr>
          <w:lang w:val="et-EE"/>
        </w:rPr>
        <w:t xml:space="preserve">Edukaks tunnistatakse pakkumus, mis saab kokku suurima arvu väärtuspunkte. </w:t>
      </w:r>
    </w:p>
    <w:p w:rsidR="00136963" w:rsidRPr="00E430CF" w:rsidRDefault="00136963" w:rsidP="00B85D56">
      <w:pPr>
        <w:pStyle w:val="SLONormal"/>
        <w:rPr>
          <w:lang w:val="et-EE"/>
        </w:rPr>
      </w:pPr>
      <w:r>
        <w:rPr>
          <w:lang w:val="et-EE"/>
        </w:rPr>
        <w:t xml:space="preserve">Kui </w:t>
      </w:r>
      <w:r w:rsidRPr="00136963">
        <w:rPr>
          <w:lang w:val="et-EE"/>
        </w:rPr>
        <w:t xml:space="preserve">võrdse arvu </w:t>
      </w:r>
      <w:r>
        <w:rPr>
          <w:lang w:val="et-EE"/>
        </w:rPr>
        <w:t>väärtus</w:t>
      </w:r>
      <w:r w:rsidRPr="00136963">
        <w:rPr>
          <w:lang w:val="et-EE"/>
        </w:rPr>
        <w:t xml:space="preserve">punkte saab mitu pakkumust, tunnistatakse edukaks pakkumus, mille kogumaksumus on </w:t>
      </w:r>
      <w:r w:rsidR="007562D7">
        <w:rPr>
          <w:lang w:val="et-EE"/>
        </w:rPr>
        <w:t xml:space="preserve">nendest </w:t>
      </w:r>
      <w:r w:rsidRPr="00136963">
        <w:rPr>
          <w:lang w:val="et-EE"/>
        </w:rPr>
        <w:t>väikse</w:t>
      </w:r>
      <w:r w:rsidR="007562D7">
        <w:rPr>
          <w:lang w:val="et-EE"/>
        </w:rPr>
        <w:t>i</w:t>
      </w:r>
      <w:r w:rsidRPr="00136963">
        <w:rPr>
          <w:lang w:val="et-EE"/>
        </w:rPr>
        <w:t>m. Võrdse kogumaksumuse korral selgitatakse edukas pakkumus liisuheitmise teel, mis toimub kõikide pakkujate volitatud esindajate juuresolekul. Liisuheitmise koht ja ajakava teatatakse eelnevalt pakkujatele.</w:t>
      </w:r>
    </w:p>
    <w:sectPr w:rsidR="00136963" w:rsidRPr="00E4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Pealkiri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Pealkiri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Pealkiri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Pealkiri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64056"/>
    <w:multiLevelType w:val="hybridMultilevel"/>
    <w:tmpl w:val="32CAF8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Pealkiri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0D523760"/>
    <w:multiLevelType w:val="multilevel"/>
    <w:tmpl w:val="0E6A53BE"/>
    <w:numStyleLink w:val="SORLDDHeadings"/>
  </w:abstractNum>
  <w:abstractNum w:abstractNumId="17" w15:restartNumberingAfterBreak="0">
    <w:nsid w:val="0F597861"/>
    <w:multiLevelType w:val="hybridMultilevel"/>
    <w:tmpl w:val="CD4433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16A07CD"/>
    <w:multiLevelType w:val="hybridMultilevel"/>
    <w:tmpl w:val="F120F3C4"/>
    <w:lvl w:ilvl="0" w:tplc="A70261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258184C"/>
    <w:multiLevelType w:val="hybridMultilevel"/>
    <w:tmpl w:val="9BE2D47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D26E4"/>
    <w:multiLevelType w:val="hybridMultilevel"/>
    <w:tmpl w:val="71A404C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A805038"/>
    <w:multiLevelType w:val="hybridMultilevel"/>
    <w:tmpl w:val="98BCD498"/>
    <w:lvl w:ilvl="0" w:tplc="A70261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E2E24E2"/>
    <w:multiLevelType w:val="hybridMultilevel"/>
    <w:tmpl w:val="713228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abstractNum w:abstractNumId="34" w15:restartNumberingAfterBreak="0">
    <w:nsid w:val="7A85055A"/>
    <w:multiLevelType w:val="hybridMultilevel"/>
    <w:tmpl w:val="9C783C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E3864"/>
    <w:multiLevelType w:val="multilevel"/>
    <w:tmpl w:val="13A06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30"/>
  </w:num>
  <w:num w:numId="5">
    <w:abstractNumId w:val="18"/>
  </w:num>
  <w:num w:numId="6">
    <w:abstractNumId w:val="28"/>
  </w:num>
  <w:num w:numId="7">
    <w:abstractNumId w:val="16"/>
  </w:num>
  <w:num w:numId="8">
    <w:abstractNumId w:val="26"/>
  </w:num>
  <w:num w:numId="9">
    <w:abstractNumId w:val="32"/>
  </w:num>
  <w:num w:numId="10">
    <w:abstractNumId w:val="33"/>
  </w:num>
  <w:num w:numId="11">
    <w:abstractNumId w:val="28"/>
  </w:num>
  <w:num w:numId="12">
    <w:abstractNumId w:val="19"/>
  </w:num>
  <w:num w:numId="13">
    <w:abstractNumId w:val="29"/>
  </w:num>
  <w:num w:numId="14">
    <w:abstractNumId w:val="21"/>
  </w:num>
  <w:num w:numId="15">
    <w:abstractNumId w:val="12"/>
  </w:num>
  <w:num w:numId="16">
    <w:abstractNumId w:val="13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7"/>
  </w:num>
  <w:num w:numId="32">
    <w:abstractNumId w:val="34"/>
  </w:num>
  <w:num w:numId="33">
    <w:abstractNumId w:val="24"/>
  </w:num>
  <w:num w:numId="34">
    <w:abstractNumId w:val="27"/>
  </w:num>
  <w:num w:numId="35">
    <w:abstractNumId w:val="20"/>
  </w:num>
  <w:num w:numId="3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CF"/>
    <w:rsid w:val="000260F9"/>
    <w:rsid w:val="00034222"/>
    <w:rsid w:val="00054C54"/>
    <w:rsid w:val="00055346"/>
    <w:rsid w:val="00071720"/>
    <w:rsid w:val="0007589B"/>
    <w:rsid w:val="00084CD4"/>
    <w:rsid w:val="0009137C"/>
    <w:rsid w:val="000C2036"/>
    <w:rsid w:val="000C541A"/>
    <w:rsid w:val="000C7FD5"/>
    <w:rsid w:val="000E7925"/>
    <w:rsid w:val="001256DA"/>
    <w:rsid w:val="001339EB"/>
    <w:rsid w:val="00136963"/>
    <w:rsid w:val="001669DC"/>
    <w:rsid w:val="00183FAE"/>
    <w:rsid w:val="00193E11"/>
    <w:rsid w:val="00194FD8"/>
    <w:rsid w:val="001A60BB"/>
    <w:rsid w:val="001A669F"/>
    <w:rsid w:val="001B17DC"/>
    <w:rsid w:val="001E222A"/>
    <w:rsid w:val="001E4F50"/>
    <w:rsid w:val="001F0403"/>
    <w:rsid w:val="001F374B"/>
    <w:rsid w:val="001F6A02"/>
    <w:rsid w:val="00204235"/>
    <w:rsid w:val="00234EAC"/>
    <w:rsid w:val="00240CE1"/>
    <w:rsid w:val="0024358F"/>
    <w:rsid w:val="00244A59"/>
    <w:rsid w:val="002467A1"/>
    <w:rsid w:val="00253372"/>
    <w:rsid w:val="00254923"/>
    <w:rsid w:val="00267EA7"/>
    <w:rsid w:val="00271E0E"/>
    <w:rsid w:val="00273840"/>
    <w:rsid w:val="00290BD7"/>
    <w:rsid w:val="002916E2"/>
    <w:rsid w:val="00294459"/>
    <w:rsid w:val="00297266"/>
    <w:rsid w:val="002B57EF"/>
    <w:rsid w:val="002C6470"/>
    <w:rsid w:val="002E08CB"/>
    <w:rsid w:val="0031089D"/>
    <w:rsid w:val="00323E0D"/>
    <w:rsid w:val="003248DE"/>
    <w:rsid w:val="00332514"/>
    <w:rsid w:val="00342639"/>
    <w:rsid w:val="00346F19"/>
    <w:rsid w:val="0035061A"/>
    <w:rsid w:val="003646E8"/>
    <w:rsid w:val="00396CCC"/>
    <w:rsid w:val="003A5D19"/>
    <w:rsid w:val="003A78D2"/>
    <w:rsid w:val="003B5960"/>
    <w:rsid w:val="003D4554"/>
    <w:rsid w:val="003D74AB"/>
    <w:rsid w:val="003E2BEB"/>
    <w:rsid w:val="003E6BDC"/>
    <w:rsid w:val="003F7DFD"/>
    <w:rsid w:val="004026DB"/>
    <w:rsid w:val="00406F4F"/>
    <w:rsid w:val="00420695"/>
    <w:rsid w:val="00431452"/>
    <w:rsid w:val="0044434A"/>
    <w:rsid w:val="00466997"/>
    <w:rsid w:val="0049008A"/>
    <w:rsid w:val="00490FEB"/>
    <w:rsid w:val="00493D6E"/>
    <w:rsid w:val="004A057F"/>
    <w:rsid w:val="004A0F93"/>
    <w:rsid w:val="004A1E09"/>
    <w:rsid w:val="004A4E03"/>
    <w:rsid w:val="004A7AC4"/>
    <w:rsid w:val="004C132A"/>
    <w:rsid w:val="004C4E7A"/>
    <w:rsid w:val="004C7ADB"/>
    <w:rsid w:val="004E75B4"/>
    <w:rsid w:val="004F5685"/>
    <w:rsid w:val="00520A02"/>
    <w:rsid w:val="00531D94"/>
    <w:rsid w:val="00543D5D"/>
    <w:rsid w:val="00552554"/>
    <w:rsid w:val="005527C4"/>
    <w:rsid w:val="00563D3D"/>
    <w:rsid w:val="005A79EE"/>
    <w:rsid w:val="005B00AE"/>
    <w:rsid w:val="005B040D"/>
    <w:rsid w:val="005B1096"/>
    <w:rsid w:val="005C4CED"/>
    <w:rsid w:val="005D7258"/>
    <w:rsid w:val="005E0514"/>
    <w:rsid w:val="005E53D4"/>
    <w:rsid w:val="005F3560"/>
    <w:rsid w:val="005F4FD1"/>
    <w:rsid w:val="006232A5"/>
    <w:rsid w:val="006245B8"/>
    <w:rsid w:val="00634082"/>
    <w:rsid w:val="00653952"/>
    <w:rsid w:val="00655F1B"/>
    <w:rsid w:val="00660F9C"/>
    <w:rsid w:val="006612E4"/>
    <w:rsid w:val="0067095C"/>
    <w:rsid w:val="006848A1"/>
    <w:rsid w:val="00692479"/>
    <w:rsid w:val="00696737"/>
    <w:rsid w:val="006B0DEB"/>
    <w:rsid w:val="006B2A4A"/>
    <w:rsid w:val="006B641C"/>
    <w:rsid w:val="006C063D"/>
    <w:rsid w:val="006E0D14"/>
    <w:rsid w:val="006F47A7"/>
    <w:rsid w:val="006F6A98"/>
    <w:rsid w:val="00717F68"/>
    <w:rsid w:val="00732136"/>
    <w:rsid w:val="007552A1"/>
    <w:rsid w:val="007562D7"/>
    <w:rsid w:val="00765897"/>
    <w:rsid w:val="00777CD4"/>
    <w:rsid w:val="00784B1E"/>
    <w:rsid w:val="00790176"/>
    <w:rsid w:val="00794E4B"/>
    <w:rsid w:val="007A3F45"/>
    <w:rsid w:val="007B47CD"/>
    <w:rsid w:val="007D0DA9"/>
    <w:rsid w:val="007D493E"/>
    <w:rsid w:val="007E12BF"/>
    <w:rsid w:val="007E790E"/>
    <w:rsid w:val="008007C2"/>
    <w:rsid w:val="00803F6B"/>
    <w:rsid w:val="00812AD4"/>
    <w:rsid w:val="00827AC1"/>
    <w:rsid w:val="00833BF9"/>
    <w:rsid w:val="00847C56"/>
    <w:rsid w:val="0085694E"/>
    <w:rsid w:val="00862A12"/>
    <w:rsid w:val="00865467"/>
    <w:rsid w:val="0086661B"/>
    <w:rsid w:val="00893060"/>
    <w:rsid w:val="008E365B"/>
    <w:rsid w:val="008F18C3"/>
    <w:rsid w:val="008F66E6"/>
    <w:rsid w:val="008F7517"/>
    <w:rsid w:val="009023DE"/>
    <w:rsid w:val="00904B56"/>
    <w:rsid w:val="00914EC0"/>
    <w:rsid w:val="00931A7F"/>
    <w:rsid w:val="00965A85"/>
    <w:rsid w:val="009750DB"/>
    <w:rsid w:val="009752F7"/>
    <w:rsid w:val="00980962"/>
    <w:rsid w:val="00993553"/>
    <w:rsid w:val="0099499F"/>
    <w:rsid w:val="009A2E7D"/>
    <w:rsid w:val="009B1316"/>
    <w:rsid w:val="009B5241"/>
    <w:rsid w:val="009D4E9F"/>
    <w:rsid w:val="009D64C0"/>
    <w:rsid w:val="009E69EC"/>
    <w:rsid w:val="00A05B65"/>
    <w:rsid w:val="00A071FE"/>
    <w:rsid w:val="00A0755D"/>
    <w:rsid w:val="00A169C0"/>
    <w:rsid w:val="00A2136B"/>
    <w:rsid w:val="00A37C7F"/>
    <w:rsid w:val="00A41C76"/>
    <w:rsid w:val="00A42F6D"/>
    <w:rsid w:val="00A52499"/>
    <w:rsid w:val="00A71E58"/>
    <w:rsid w:val="00A729A9"/>
    <w:rsid w:val="00A735F0"/>
    <w:rsid w:val="00A7603B"/>
    <w:rsid w:val="00A824E1"/>
    <w:rsid w:val="00AA465E"/>
    <w:rsid w:val="00AB0261"/>
    <w:rsid w:val="00AB7F50"/>
    <w:rsid w:val="00AC712B"/>
    <w:rsid w:val="00AD79AD"/>
    <w:rsid w:val="00AE5F52"/>
    <w:rsid w:val="00AE78C9"/>
    <w:rsid w:val="00AF4C52"/>
    <w:rsid w:val="00B04121"/>
    <w:rsid w:val="00B072D8"/>
    <w:rsid w:val="00B20181"/>
    <w:rsid w:val="00B2278C"/>
    <w:rsid w:val="00B34CFF"/>
    <w:rsid w:val="00B42918"/>
    <w:rsid w:val="00B51EA4"/>
    <w:rsid w:val="00B61E0A"/>
    <w:rsid w:val="00B62B8E"/>
    <w:rsid w:val="00B64B7B"/>
    <w:rsid w:val="00B705F3"/>
    <w:rsid w:val="00B74EC1"/>
    <w:rsid w:val="00B85D56"/>
    <w:rsid w:val="00B90612"/>
    <w:rsid w:val="00B97337"/>
    <w:rsid w:val="00B97D63"/>
    <w:rsid w:val="00BA2A14"/>
    <w:rsid w:val="00BA4247"/>
    <w:rsid w:val="00BC6FDB"/>
    <w:rsid w:val="00BE7395"/>
    <w:rsid w:val="00BF71A7"/>
    <w:rsid w:val="00C00763"/>
    <w:rsid w:val="00C07F5E"/>
    <w:rsid w:val="00C22222"/>
    <w:rsid w:val="00C2390B"/>
    <w:rsid w:val="00C376E5"/>
    <w:rsid w:val="00C3770B"/>
    <w:rsid w:val="00C42605"/>
    <w:rsid w:val="00C55DEA"/>
    <w:rsid w:val="00C564C0"/>
    <w:rsid w:val="00C60E8D"/>
    <w:rsid w:val="00C64626"/>
    <w:rsid w:val="00C743F9"/>
    <w:rsid w:val="00C8240E"/>
    <w:rsid w:val="00CD50FE"/>
    <w:rsid w:val="00CF2965"/>
    <w:rsid w:val="00D25D44"/>
    <w:rsid w:val="00D4243A"/>
    <w:rsid w:val="00D43458"/>
    <w:rsid w:val="00D444D4"/>
    <w:rsid w:val="00D454C7"/>
    <w:rsid w:val="00D602B4"/>
    <w:rsid w:val="00D64614"/>
    <w:rsid w:val="00D6627C"/>
    <w:rsid w:val="00D72A6D"/>
    <w:rsid w:val="00D74ED5"/>
    <w:rsid w:val="00D86022"/>
    <w:rsid w:val="00DA65E2"/>
    <w:rsid w:val="00DE3129"/>
    <w:rsid w:val="00DE7A1A"/>
    <w:rsid w:val="00E11D94"/>
    <w:rsid w:val="00E349D9"/>
    <w:rsid w:val="00E35C7F"/>
    <w:rsid w:val="00E430CF"/>
    <w:rsid w:val="00E47CB4"/>
    <w:rsid w:val="00E51426"/>
    <w:rsid w:val="00E6611C"/>
    <w:rsid w:val="00E71CFF"/>
    <w:rsid w:val="00EA3B52"/>
    <w:rsid w:val="00EA704B"/>
    <w:rsid w:val="00ED009F"/>
    <w:rsid w:val="00ED00C4"/>
    <w:rsid w:val="00ED0259"/>
    <w:rsid w:val="00ED5EB3"/>
    <w:rsid w:val="00F032F4"/>
    <w:rsid w:val="00F03E57"/>
    <w:rsid w:val="00F141CF"/>
    <w:rsid w:val="00F24A5E"/>
    <w:rsid w:val="00F37E67"/>
    <w:rsid w:val="00F41BDD"/>
    <w:rsid w:val="00F5379F"/>
    <w:rsid w:val="00F64A6E"/>
    <w:rsid w:val="00F64A8D"/>
    <w:rsid w:val="00F73DB9"/>
    <w:rsid w:val="00F83A2D"/>
    <w:rsid w:val="00FA38EC"/>
    <w:rsid w:val="00FA3F64"/>
    <w:rsid w:val="00FA42AA"/>
    <w:rsid w:val="00FC125E"/>
    <w:rsid w:val="00FD2C2F"/>
    <w:rsid w:val="00FD7AA6"/>
    <w:rsid w:val="00FE3B73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EB13B-F5BC-4C48-A65E-0584F7ED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B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17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5">
    <w:name w:val="heading 5"/>
    <w:basedOn w:val="Normaallaad"/>
    <w:next w:val="Normaallaad"/>
    <w:link w:val="Pealkiri5Mrk"/>
    <w:rsid w:val="00267E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t-EE"/>
    </w:rPr>
  </w:style>
  <w:style w:type="paragraph" w:styleId="Pealkiri6">
    <w:name w:val="heading 6"/>
    <w:basedOn w:val="Normaallaad"/>
    <w:next w:val="Normaallaad"/>
    <w:link w:val="Pealkiri6Mrk"/>
    <w:rsid w:val="00267EA7"/>
    <w:pPr>
      <w:numPr>
        <w:ilvl w:val="5"/>
        <w:numId w:val="2"/>
      </w:numPr>
      <w:spacing w:before="240" w:after="60"/>
      <w:outlineLvl w:val="5"/>
    </w:pPr>
    <w:rPr>
      <w:b/>
      <w:bCs/>
      <w:lang w:eastAsia="et-EE"/>
    </w:rPr>
  </w:style>
  <w:style w:type="paragraph" w:styleId="Pealkiri7">
    <w:name w:val="heading 7"/>
    <w:basedOn w:val="Normaallaad"/>
    <w:next w:val="Normaallaad"/>
    <w:link w:val="Pealkiri7Mrk"/>
    <w:rsid w:val="00267EA7"/>
    <w:pPr>
      <w:numPr>
        <w:ilvl w:val="6"/>
        <w:numId w:val="2"/>
      </w:numPr>
      <w:spacing w:before="240" w:after="60"/>
      <w:outlineLvl w:val="6"/>
    </w:pPr>
    <w:rPr>
      <w:lang w:eastAsia="et-EE"/>
    </w:rPr>
  </w:style>
  <w:style w:type="paragraph" w:styleId="Pealkiri8">
    <w:name w:val="heading 8"/>
    <w:basedOn w:val="Normaallaad"/>
    <w:next w:val="Normaallaad"/>
    <w:link w:val="Pealkiri8Mrk"/>
    <w:rsid w:val="00267EA7"/>
    <w:pPr>
      <w:numPr>
        <w:ilvl w:val="7"/>
        <w:numId w:val="2"/>
      </w:numPr>
      <w:spacing w:before="240" w:after="60"/>
      <w:outlineLvl w:val="7"/>
    </w:pPr>
    <w:rPr>
      <w:i/>
      <w:iCs/>
      <w:lang w:eastAsia="et-EE"/>
    </w:rPr>
  </w:style>
  <w:style w:type="paragraph" w:styleId="Pealkiri9">
    <w:name w:val="heading 9"/>
    <w:basedOn w:val="Normaallaad"/>
    <w:next w:val="Normaallaad"/>
    <w:link w:val="Pealkiri9Mrk"/>
    <w:rsid w:val="00267EA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C64626"/>
    <w:pPr>
      <w:keepNext/>
      <w:numPr>
        <w:numId w:val="1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C64626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3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alkiri">
    <w:name w:val="Title"/>
    <w:basedOn w:val="Normaallaad"/>
    <w:next w:val="Normaallaad"/>
    <w:link w:val="PealkiriMrk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ahedeta">
    <w:name w:val="No Spacing"/>
    <w:uiPriority w:val="1"/>
    <w:qFormat/>
    <w:rsid w:val="00267EA7"/>
    <w:pPr>
      <w:spacing w:after="0" w:line="240" w:lineRule="auto"/>
    </w:pPr>
  </w:style>
  <w:style w:type="character" w:customStyle="1" w:styleId="Pealkiri5Mrk">
    <w:name w:val="Pealkiri 5 Märk"/>
    <w:basedOn w:val="Liguvaikefont"/>
    <w:link w:val="Pealkiri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Pealkiri6Mrk">
    <w:name w:val="Pealkiri 6 Märk"/>
    <w:basedOn w:val="Liguvaikefont"/>
    <w:link w:val="Pealkiri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Pealkiri7Mrk">
    <w:name w:val="Pealkiri 7 Märk"/>
    <w:basedOn w:val="Liguvaikefont"/>
    <w:link w:val="Pealkiri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Pealkiri8Mrk">
    <w:name w:val="Pealkiri 8 Märk"/>
    <w:basedOn w:val="Liguvaikefont"/>
    <w:link w:val="Pealkiri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Pealkiri9Mrk">
    <w:name w:val="Pealkiri 9 Märk"/>
    <w:basedOn w:val="Liguvaikefont"/>
    <w:link w:val="Pealkiri9"/>
    <w:rsid w:val="00267EA7"/>
    <w:rPr>
      <w:rFonts w:ascii="Arial" w:eastAsia="Times New Roman" w:hAnsi="Arial" w:cs="Arial"/>
      <w:lang w:eastAsia="et-EE"/>
    </w:rPr>
  </w:style>
  <w:style w:type="paragraph" w:styleId="Pis">
    <w:name w:val="header"/>
    <w:basedOn w:val="SLONormalSmall"/>
    <w:link w:val="PisMrk"/>
    <w:rsid w:val="00267EA7"/>
    <w:pPr>
      <w:tabs>
        <w:tab w:val="center" w:pos="4535"/>
        <w:tab w:val="right" w:pos="9071"/>
      </w:tabs>
    </w:pPr>
  </w:style>
  <w:style w:type="character" w:customStyle="1" w:styleId="PisMrk">
    <w:name w:val="Päis Märk"/>
    <w:basedOn w:val="Liguvaikefont"/>
    <w:link w:val="Pis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Jalus">
    <w:name w:val="footer"/>
    <w:basedOn w:val="SLONormalSmall"/>
    <w:link w:val="JalusMrk"/>
    <w:rsid w:val="00267EA7"/>
    <w:pPr>
      <w:tabs>
        <w:tab w:val="center" w:pos="4535"/>
        <w:tab w:val="right" w:pos="9071"/>
      </w:tabs>
    </w:pPr>
  </w:style>
  <w:style w:type="character" w:customStyle="1" w:styleId="JalusMrk">
    <w:name w:val="Jalus Märk"/>
    <w:basedOn w:val="Liguvaikefont"/>
    <w:link w:val="Jalus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Liguvaikefont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allaadveeb">
    <w:name w:val="Normal (Web)"/>
    <w:basedOn w:val="Normaallaad"/>
    <w:uiPriority w:val="99"/>
    <w:semiHidden/>
    <w:unhideWhenUsed/>
    <w:rsid w:val="006B641C"/>
    <w:pPr>
      <w:spacing w:after="225"/>
      <w:jc w:val="both"/>
    </w:pPr>
    <w:rPr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listofrecitals">
    <w:name w:val="SLO list of recitals"/>
    <w:basedOn w:val="Normaallaad"/>
    <w:rsid w:val="007B47CD"/>
    <w:pPr>
      <w:numPr>
        <w:ilvl w:val="1"/>
        <w:numId w:val="3"/>
      </w:numPr>
      <w:spacing w:before="120" w:after="120"/>
    </w:pPr>
    <w:rPr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z w:val="18"/>
      <w:lang w:val="en-GB"/>
    </w:rPr>
  </w:style>
  <w:style w:type="character" w:customStyle="1" w:styleId="SORLDDTitleChar">
    <w:name w:val="SOR_LDD_Title Char"/>
    <w:basedOn w:val="PealkiriMrk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Liguvaikefont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 w:val="24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pacing w:val="15"/>
      <w:sz w:val="32"/>
      <w:lang w:val="en-GB"/>
    </w:rPr>
  </w:style>
  <w:style w:type="paragraph" w:customStyle="1" w:styleId="SORLDDWatermark">
    <w:name w:val="SOR_LDD_Watermark"/>
    <w:basedOn w:val="Normaallaad"/>
    <w:uiPriority w:val="6"/>
    <w:rsid w:val="003E2BEB"/>
    <w:pPr>
      <w:suppressAutoHyphens/>
      <w:spacing w:after="80"/>
    </w:pPr>
    <w:rPr>
      <w:rFonts w:ascii="Calibri" w:hAnsi="Calibri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Tsitaat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hAnsi="Calibri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allaad"/>
    <w:next w:val="SORLDDTimelineEventText"/>
    <w:uiPriority w:val="6"/>
    <w:rsid w:val="003E2BEB"/>
    <w:pPr>
      <w:spacing w:after="80" w:line="220" w:lineRule="exact"/>
      <w:jc w:val="both"/>
    </w:pPr>
    <w:rPr>
      <w:rFonts w:ascii="Calibri" w:hAnsi="Calibri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Normaallaad"/>
    <w:uiPriority w:val="6"/>
    <w:rsid w:val="003E2BEB"/>
    <w:pPr>
      <w:spacing w:after="80" w:line="180" w:lineRule="atLeast"/>
      <w:jc w:val="both"/>
    </w:pPr>
    <w:rPr>
      <w:rFonts w:ascii="Calibri" w:hAnsi="Calibri"/>
      <w:sz w:val="16"/>
      <w:szCs w:val="16"/>
      <w:lang w:val="en-GB"/>
    </w:rPr>
  </w:style>
  <w:style w:type="paragraph" w:customStyle="1" w:styleId="SORLDDTimelineArrowYear">
    <w:name w:val="SOR_LDD_Timeline_Arrow_Year"/>
    <w:basedOn w:val="Normaallaad"/>
    <w:uiPriority w:val="6"/>
    <w:rsid w:val="003E2BEB"/>
    <w:pPr>
      <w:spacing w:after="80" w:line="220" w:lineRule="exact"/>
      <w:jc w:val="center"/>
    </w:pPr>
    <w:rPr>
      <w:rFonts w:ascii="Calibri" w:hAnsi="Calibri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 w:cs="Times New Roman"/>
      <w:sz w:val="18"/>
      <w:lang w:val="en-GB"/>
    </w:rPr>
  </w:style>
  <w:style w:type="paragraph" w:styleId="Tsitaat">
    <w:name w:val="Quote"/>
    <w:basedOn w:val="Normaallaad"/>
    <w:next w:val="Normaallaad"/>
    <w:link w:val="TsitaatMrk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3E2BEB"/>
    <w:rPr>
      <w:i/>
      <w:iCs/>
      <w:color w:val="404040" w:themeColor="text1" w:themeTint="BF"/>
    </w:rPr>
  </w:style>
  <w:style w:type="paragraph" w:styleId="Allmrkusetekst">
    <w:name w:val="footnote text"/>
    <w:basedOn w:val="SLONormal"/>
    <w:link w:val="AllmrkusetekstMrk"/>
    <w:uiPriority w:val="7"/>
    <w:unhideWhenUsed/>
    <w:qFormat/>
    <w:rsid w:val="00C64626"/>
    <w:rPr>
      <w:sz w:val="20"/>
      <w:szCs w:val="20"/>
      <w:lang w:val="et-EE"/>
    </w:rPr>
  </w:style>
  <w:style w:type="character" w:customStyle="1" w:styleId="AllmrkusetekstMrk">
    <w:name w:val="Allmärkuse tekst Märk"/>
    <w:basedOn w:val="Liguvaikefont"/>
    <w:link w:val="Allmrkusetekst"/>
    <w:uiPriority w:val="7"/>
    <w:rsid w:val="00C64626"/>
    <w:rPr>
      <w:rFonts w:ascii="Times New Roman" w:eastAsia="Times New Roman" w:hAnsi="Times New Roman" w:cs="Times New Roman"/>
      <w:sz w:val="20"/>
      <w:szCs w:val="2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allaad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Normaallaad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Vahedeta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allaad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paragraph" w:customStyle="1" w:styleId="phitekst2">
    <w:name w:val="põhitekst 2"/>
    <w:basedOn w:val="Pealkiri3"/>
    <w:rsid w:val="001B17DC"/>
    <w:pPr>
      <w:keepNext w:val="0"/>
      <w:keepLines w:val="0"/>
      <w:tabs>
        <w:tab w:val="num" w:pos="283"/>
        <w:tab w:val="num" w:pos="360"/>
        <w:tab w:val="num" w:pos="1214"/>
      </w:tabs>
      <w:spacing w:before="0"/>
      <w:ind w:left="1214"/>
    </w:pPr>
    <w:rPr>
      <w:rFonts w:ascii="Times New Roman" w:eastAsia="Times New Roman" w:hAnsi="Times New Roman" w:cs="Times New Roman"/>
      <w:bCs/>
      <w:color w:val="auto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17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93553"/>
    <w:rPr>
      <w:rFonts w:ascii="Tahoma" w:eastAsiaTheme="minorHAnsi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93553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9935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vatekst">
    <w:name w:val="tavatekst"/>
    <w:basedOn w:val="Normaallaad"/>
    <w:rsid w:val="00993553"/>
    <w:pPr>
      <w:spacing w:line="360" w:lineRule="auto"/>
      <w:ind w:firstLine="709"/>
      <w:jc w:val="both"/>
    </w:pPr>
    <w:rPr>
      <w:rFonts w:eastAsiaTheme="minorHAns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9422</Characters>
  <Application>Microsoft Office Word</Application>
  <DocSecurity>4</DocSecurity>
  <PresentationFormat/>
  <Lines>78</Lines>
  <Paragraphs>22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Ajangu</dc:creator>
  <cp:keywords/>
  <dc:description/>
  <cp:lastModifiedBy>Ingrid Ajangu</cp:lastModifiedBy>
  <cp:revision>2</cp:revision>
  <dcterms:created xsi:type="dcterms:W3CDTF">2017-10-19T10:03:00Z</dcterms:created>
  <dcterms:modified xsi:type="dcterms:W3CDTF">2017-10-19T10:03:00Z</dcterms:modified>
  <cp:category/>
  <cp:contentStatus/>
  <dc:language/>
  <cp:version/>
</cp:coreProperties>
</file>